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auto"/>
        <w:jc w:val="center"/>
        <w:rPr>
          <w:rFonts w:asciiTheme="minorEastAsia" w:hAnsiTheme="minorEastAsia"/>
          <w:b/>
          <w:bCs/>
          <w:color w:val="auto"/>
          <w:sz w:val="44"/>
          <w:szCs w:val="44"/>
          <w:lang w:eastAsia="zh-CN"/>
        </w:rPr>
      </w:pPr>
    </w:p>
    <w:p>
      <w:pPr>
        <w:spacing w:line="600" w:lineRule="auto"/>
        <w:jc w:val="center"/>
        <w:rPr>
          <w:rFonts w:asciiTheme="minorEastAsia" w:hAnsiTheme="minorEastAsia"/>
          <w:b/>
          <w:bCs/>
          <w:color w:val="auto"/>
          <w:sz w:val="44"/>
          <w:szCs w:val="44"/>
          <w:lang w:eastAsia="zh-CN"/>
        </w:rPr>
      </w:pPr>
    </w:p>
    <w:p>
      <w:pPr>
        <w:spacing w:line="600" w:lineRule="auto"/>
        <w:jc w:val="center"/>
        <w:rPr>
          <w:rFonts w:asciiTheme="minorEastAsia" w:hAnsiTheme="minorEastAsia"/>
          <w:b/>
          <w:bCs/>
          <w:color w:val="auto"/>
          <w:sz w:val="44"/>
          <w:szCs w:val="44"/>
          <w:lang w:eastAsia="zh-CN"/>
        </w:rPr>
      </w:pPr>
    </w:p>
    <w:p>
      <w:pPr>
        <w:spacing w:line="600" w:lineRule="auto"/>
        <w:jc w:val="center"/>
        <w:rPr>
          <w:rFonts w:asciiTheme="minorEastAsia" w:hAnsiTheme="minorEastAsia"/>
          <w:b/>
          <w:bCs/>
          <w:color w:val="auto"/>
          <w:sz w:val="52"/>
          <w:szCs w:val="52"/>
          <w:lang w:eastAsia="zh-CN"/>
        </w:rPr>
      </w:pPr>
      <w:r>
        <w:rPr>
          <w:rFonts w:hint="eastAsia" w:asciiTheme="minorEastAsia" w:hAnsiTheme="minorEastAsia"/>
          <w:b/>
          <w:bCs/>
          <w:color w:val="auto"/>
          <w:sz w:val="52"/>
          <w:szCs w:val="52"/>
          <w:lang w:eastAsia="zh-CN"/>
        </w:rPr>
        <w:t>北京利安康医药用品有限公司医疗器械研发生产建设项目竣工环境保护验收监测报告</w:t>
      </w:r>
    </w:p>
    <w:p>
      <w:pPr>
        <w:rPr>
          <w:color w:val="auto"/>
          <w:lang w:eastAsia="zh-CN"/>
        </w:rPr>
      </w:pPr>
    </w:p>
    <w:p>
      <w:pPr>
        <w:rPr>
          <w:color w:val="auto"/>
          <w:lang w:eastAsia="zh-CN"/>
        </w:rPr>
      </w:pPr>
    </w:p>
    <w:p>
      <w:pPr>
        <w:rPr>
          <w:color w:val="auto"/>
          <w:lang w:eastAsia="zh-CN"/>
        </w:rPr>
      </w:pPr>
    </w:p>
    <w:p>
      <w:pPr>
        <w:rPr>
          <w:color w:val="auto"/>
          <w:lang w:eastAsia="zh-CN"/>
        </w:rPr>
      </w:pPr>
    </w:p>
    <w:p>
      <w:pPr>
        <w:rPr>
          <w:color w:val="auto"/>
          <w:lang w:eastAsia="zh-CN"/>
        </w:rPr>
      </w:pPr>
    </w:p>
    <w:p>
      <w:pPr>
        <w:rPr>
          <w:color w:val="auto"/>
          <w:lang w:eastAsia="zh-CN"/>
        </w:rPr>
      </w:pPr>
    </w:p>
    <w:p>
      <w:pPr>
        <w:rPr>
          <w:color w:val="auto"/>
          <w:lang w:eastAsia="zh-CN"/>
        </w:rPr>
      </w:pPr>
    </w:p>
    <w:p>
      <w:pPr>
        <w:rPr>
          <w:color w:val="auto"/>
          <w:lang w:eastAsia="zh-CN"/>
        </w:rPr>
      </w:pPr>
    </w:p>
    <w:p>
      <w:pPr>
        <w:rPr>
          <w:color w:val="auto"/>
          <w:lang w:eastAsia="zh-CN"/>
        </w:rPr>
      </w:pPr>
    </w:p>
    <w:p>
      <w:pPr>
        <w:rPr>
          <w:color w:val="auto"/>
          <w:lang w:eastAsia="zh-CN"/>
        </w:rPr>
      </w:pPr>
    </w:p>
    <w:p>
      <w:pPr>
        <w:rPr>
          <w:color w:val="auto"/>
          <w:lang w:eastAsia="zh-CN"/>
        </w:rPr>
      </w:pPr>
    </w:p>
    <w:p>
      <w:pPr>
        <w:rPr>
          <w:color w:val="auto"/>
          <w:lang w:eastAsia="zh-CN"/>
        </w:rPr>
      </w:pPr>
    </w:p>
    <w:p>
      <w:pPr>
        <w:rPr>
          <w:color w:val="auto"/>
          <w:lang w:eastAsia="zh-CN"/>
        </w:rPr>
      </w:pPr>
    </w:p>
    <w:p>
      <w:pPr>
        <w:rPr>
          <w:color w:val="auto"/>
          <w:lang w:eastAsia="zh-CN"/>
        </w:rPr>
      </w:pPr>
    </w:p>
    <w:p>
      <w:pPr>
        <w:rPr>
          <w:color w:val="auto"/>
          <w:lang w:eastAsia="zh-CN"/>
        </w:rPr>
      </w:pPr>
    </w:p>
    <w:p>
      <w:pPr>
        <w:rPr>
          <w:color w:val="auto"/>
          <w:lang w:eastAsia="zh-CN"/>
        </w:rPr>
      </w:pPr>
    </w:p>
    <w:p>
      <w:pPr>
        <w:rPr>
          <w:color w:val="auto"/>
          <w:lang w:eastAsia="zh-CN"/>
        </w:rPr>
      </w:pPr>
    </w:p>
    <w:p>
      <w:pPr>
        <w:jc w:val="center"/>
        <w:rPr>
          <w:b/>
          <w:color w:val="auto"/>
          <w:sz w:val="32"/>
          <w:szCs w:val="32"/>
          <w:u w:val="single"/>
          <w:lang w:eastAsia="zh-CN"/>
        </w:rPr>
      </w:pPr>
      <w:r>
        <w:rPr>
          <w:rFonts w:hint="eastAsia" w:asciiTheme="minorEastAsia" w:hAnsiTheme="minorEastAsia"/>
          <w:b/>
          <w:bCs/>
          <w:color w:val="auto"/>
          <w:sz w:val="32"/>
          <w:szCs w:val="32"/>
          <w:lang w:eastAsia="zh-CN"/>
        </w:rPr>
        <w:t>建</w:t>
      </w:r>
      <w:r>
        <w:rPr>
          <w:rFonts w:hint="eastAsia" w:ascii="Times New Roman" w:hAnsi="Times New Roman" w:eastAsia="宋体" w:cs="Times New Roman"/>
          <w:b/>
          <w:color w:val="auto"/>
          <w:sz w:val="32"/>
          <w:szCs w:val="32"/>
          <w:lang w:eastAsia="zh-CN"/>
        </w:rPr>
        <w:t>设单位：北京利安康医药用品有限公司</w:t>
      </w:r>
    </w:p>
    <w:p>
      <w:pPr>
        <w:jc w:val="center"/>
        <w:rPr>
          <w:rFonts w:hint="eastAsia" w:ascii="Times New Roman" w:hAnsi="Times New Roman" w:eastAsia="宋体" w:cs="Times New Roman"/>
          <w:b/>
          <w:color w:val="auto"/>
          <w:sz w:val="32"/>
          <w:szCs w:val="32"/>
          <w:lang w:eastAsia="zh-CN"/>
        </w:rPr>
      </w:pPr>
      <w:r>
        <w:rPr>
          <w:rFonts w:hint="eastAsia" w:ascii="Times New Roman" w:hAnsi="Times New Roman" w:eastAsia="宋体" w:cs="Times New Roman"/>
          <w:b/>
          <w:color w:val="auto"/>
          <w:sz w:val="32"/>
          <w:szCs w:val="32"/>
          <w:lang w:eastAsia="zh-CN"/>
        </w:rPr>
        <w:t>编制单位：北京中企环科工程咨询有限公司</w:t>
      </w:r>
    </w:p>
    <w:p>
      <w:pPr>
        <w:jc w:val="center"/>
        <w:rPr>
          <w:rFonts w:asciiTheme="minorEastAsia" w:hAnsiTheme="minorEastAsia"/>
          <w:b/>
          <w:bCs/>
          <w:color w:val="auto"/>
          <w:sz w:val="32"/>
          <w:szCs w:val="32"/>
          <w:lang w:eastAsia="zh-CN"/>
        </w:rPr>
      </w:pPr>
    </w:p>
    <w:p>
      <w:pPr>
        <w:jc w:val="center"/>
        <w:rPr>
          <w:rFonts w:asciiTheme="minorEastAsia" w:hAnsiTheme="minorEastAsia"/>
          <w:b/>
          <w:bCs/>
          <w:color w:val="auto"/>
          <w:sz w:val="32"/>
          <w:szCs w:val="32"/>
          <w:lang w:eastAsia="zh-CN"/>
        </w:rPr>
      </w:pPr>
      <w:r>
        <w:rPr>
          <w:rFonts w:hint="eastAsia" w:asciiTheme="minorEastAsia" w:hAnsiTheme="minorEastAsia"/>
          <w:b/>
          <w:bCs/>
          <w:color w:val="auto"/>
          <w:sz w:val="32"/>
          <w:szCs w:val="32"/>
          <w:lang w:eastAsia="zh-CN"/>
        </w:rPr>
        <w:t>2</w:t>
      </w:r>
      <w:r>
        <w:rPr>
          <w:rFonts w:asciiTheme="minorEastAsia" w:hAnsiTheme="minorEastAsia"/>
          <w:b/>
          <w:bCs/>
          <w:color w:val="auto"/>
          <w:sz w:val="32"/>
          <w:szCs w:val="32"/>
          <w:lang w:eastAsia="zh-CN"/>
        </w:rPr>
        <w:t>02</w:t>
      </w:r>
      <w:r>
        <w:rPr>
          <w:rFonts w:hint="eastAsia" w:asciiTheme="minorEastAsia" w:hAnsiTheme="minorEastAsia"/>
          <w:b/>
          <w:bCs/>
          <w:color w:val="auto"/>
          <w:sz w:val="32"/>
          <w:szCs w:val="32"/>
          <w:lang w:val="en-US" w:eastAsia="zh-CN"/>
        </w:rPr>
        <w:t>3</w:t>
      </w:r>
      <w:r>
        <w:rPr>
          <w:rFonts w:hint="eastAsia" w:asciiTheme="minorEastAsia" w:hAnsiTheme="minorEastAsia"/>
          <w:b/>
          <w:bCs/>
          <w:color w:val="auto"/>
          <w:sz w:val="32"/>
          <w:szCs w:val="32"/>
          <w:lang w:eastAsia="zh-CN"/>
        </w:rPr>
        <w:t>年</w:t>
      </w:r>
      <w:r>
        <w:rPr>
          <w:rFonts w:hint="eastAsia" w:asciiTheme="minorEastAsia" w:hAnsiTheme="minorEastAsia"/>
          <w:b/>
          <w:bCs/>
          <w:color w:val="auto"/>
          <w:sz w:val="32"/>
          <w:szCs w:val="32"/>
          <w:lang w:val="en-US" w:eastAsia="zh-CN"/>
        </w:rPr>
        <w:t>6</w:t>
      </w:r>
      <w:r>
        <w:rPr>
          <w:rFonts w:hint="eastAsia" w:asciiTheme="minorEastAsia" w:hAnsiTheme="minorEastAsia"/>
          <w:b/>
          <w:bCs/>
          <w:color w:val="auto"/>
          <w:sz w:val="32"/>
          <w:szCs w:val="32"/>
          <w:lang w:eastAsia="zh-CN"/>
        </w:rPr>
        <w:t>月</w:t>
      </w:r>
    </w:p>
    <w:p>
      <w:pPr>
        <w:tabs>
          <w:tab w:val="left" w:pos="3570"/>
        </w:tabs>
        <w:rPr>
          <w:color w:val="auto"/>
          <w:lang w:eastAsia="zh-CN"/>
        </w:rPr>
      </w:pPr>
    </w:p>
    <w:p>
      <w:pPr>
        <w:tabs>
          <w:tab w:val="left" w:pos="3570"/>
        </w:tabs>
        <w:rPr>
          <w:color w:val="auto"/>
          <w:lang w:eastAsia="zh-CN"/>
        </w:rPr>
      </w:pPr>
    </w:p>
    <w:p>
      <w:pPr>
        <w:tabs>
          <w:tab w:val="left" w:pos="3570"/>
        </w:tabs>
        <w:rPr>
          <w:color w:val="auto"/>
          <w:lang w:eastAsia="zh-CN"/>
        </w:rPr>
      </w:pPr>
    </w:p>
    <w:p>
      <w:pPr>
        <w:tabs>
          <w:tab w:val="left" w:pos="3570"/>
        </w:tabs>
        <w:rPr>
          <w:color w:val="auto"/>
          <w:lang w:eastAsia="zh-CN"/>
        </w:rPr>
      </w:pPr>
    </w:p>
    <w:p>
      <w:pPr>
        <w:rPr>
          <w:rFonts w:asciiTheme="minorEastAsia" w:hAnsiTheme="minorEastAsia"/>
          <w:color w:val="auto"/>
          <w:sz w:val="24"/>
          <w:szCs w:val="24"/>
        </w:rPr>
      </w:pPr>
    </w:p>
    <w:p>
      <w:pPr>
        <w:rPr>
          <w:rFonts w:asciiTheme="minorEastAsia" w:hAnsiTheme="minorEastAsia"/>
          <w:color w:val="auto"/>
          <w:sz w:val="24"/>
          <w:szCs w:val="24"/>
          <w:lang w:eastAsia="zh-CN"/>
        </w:rPr>
      </w:pPr>
    </w:p>
    <w:p>
      <w:pPr>
        <w:rPr>
          <w:rFonts w:ascii="Times New Roman" w:hAnsi="Times New Roman" w:eastAsia="宋体" w:cs="Times New Roman"/>
          <w:color w:val="auto"/>
          <w:sz w:val="30"/>
          <w:szCs w:val="30"/>
          <w:lang w:eastAsia="zh-CN"/>
        </w:rPr>
      </w:pPr>
      <w:r>
        <w:rPr>
          <w:rFonts w:hint="eastAsia" w:ascii="Times New Roman" w:hAnsi="Times New Roman" w:eastAsia="宋体" w:cs="Times New Roman"/>
          <w:color w:val="auto"/>
          <w:sz w:val="30"/>
          <w:szCs w:val="30"/>
          <w:lang w:eastAsia="zh-CN"/>
        </w:rPr>
        <w:t>建设单位：北京利安康医药用品有限公司</w:t>
      </w:r>
    </w:p>
    <w:p>
      <w:pPr>
        <w:rPr>
          <w:rFonts w:asciiTheme="minorEastAsia" w:hAnsiTheme="minorEastAsia"/>
          <w:color w:val="auto"/>
          <w:sz w:val="30"/>
          <w:szCs w:val="30"/>
          <w:lang w:eastAsia="zh-CN"/>
        </w:rPr>
      </w:pPr>
    </w:p>
    <w:p>
      <w:pPr>
        <w:jc w:val="left"/>
        <w:rPr>
          <w:rFonts w:asciiTheme="minorEastAsia" w:hAnsiTheme="minorEastAsia"/>
          <w:color w:val="auto"/>
          <w:sz w:val="30"/>
          <w:szCs w:val="30"/>
        </w:rPr>
      </w:pPr>
      <w:r>
        <w:rPr>
          <w:rFonts w:hint="eastAsia" w:asciiTheme="minorEastAsia" w:hAnsiTheme="minorEastAsia"/>
          <w:color w:val="auto"/>
          <w:sz w:val="30"/>
          <w:szCs w:val="30"/>
        </w:rPr>
        <w:t>编制单位：</w:t>
      </w:r>
      <w:r>
        <w:rPr>
          <w:rFonts w:ascii="Times New Roman" w:hAnsi="Times New Roman" w:eastAsia="宋体" w:cs="Times New Roman"/>
          <w:color w:val="auto"/>
          <w:kern w:val="0"/>
          <w:sz w:val="30"/>
          <w:szCs w:val="30"/>
        </w:rPr>
        <w:t>北京中企环科工程咨询有限公司</w:t>
      </w:r>
    </w:p>
    <w:p>
      <w:pPr>
        <w:rPr>
          <w:rFonts w:asciiTheme="minorEastAsia" w:hAnsiTheme="minorEastAsia"/>
          <w:color w:val="auto"/>
          <w:sz w:val="32"/>
          <w:szCs w:val="32"/>
          <w:lang w:eastAsia="zh-CN"/>
        </w:rPr>
      </w:pPr>
    </w:p>
    <w:p>
      <w:pPr>
        <w:rPr>
          <w:rFonts w:asciiTheme="minorEastAsia" w:hAnsiTheme="minorEastAsia"/>
          <w:color w:val="auto"/>
          <w:sz w:val="32"/>
          <w:szCs w:val="32"/>
          <w:lang w:eastAsia="zh-CN"/>
        </w:rPr>
      </w:pPr>
    </w:p>
    <w:p>
      <w:pPr>
        <w:rPr>
          <w:rFonts w:asciiTheme="minorEastAsia" w:hAnsiTheme="minorEastAsia"/>
          <w:color w:val="auto"/>
          <w:sz w:val="32"/>
          <w:szCs w:val="32"/>
          <w:lang w:eastAsia="zh-CN"/>
        </w:rPr>
      </w:pPr>
    </w:p>
    <w:p>
      <w:pPr>
        <w:rPr>
          <w:rFonts w:ascii="Times New Roman" w:hAnsi="Times New Roman" w:eastAsia="宋体" w:cs="Times New Roman"/>
          <w:color w:val="auto"/>
          <w:sz w:val="28"/>
          <w:szCs w:val="28"/>
          <w:lang w:eastAsia="zh-CN"/>
        </w:rPr>
      </w:pPr>
    </w:p>
    <w:p>
      <w:pPr>
        <w:rPr>
          <w:rFonts w:ascii="Times New Roman" w:hAnsi="Times New Roman" w:eastAsia="宋体" w:cs="Times New Roman"/>
          <w:color w:val="auto"/>
          <w:sz w:val="28"/>
          <w:szCs w:val="28"/>
          <w:lang w:eastAsia="zh-CN"/>
        </w:rPr>
      </w:pPr>
    </w:p>
    <w:p>
      <w:pPr>
        <w:rPr>
          <w:rFonts w:ascii="Times New Roman" w:hAnsi="Times New Roman" w:eastAsia="宋体" w:cs="Times New Roman"/>
          <w:color w:val="auto"/>
          <w:sz w:val="28"/>
          <w:szCs w:val="28"/>
          <w:lang w:eastAsia="zh-CN"/>
        </w:rPr>
      </w:pPr>
    </w:p>
    <w:p>
      <w:pPr>
        <w:rPr>
          <w:rFonts w:ascii="Times New Roman" w:hAnsi="Times New Roman" w:eastAsia="宋体" w:cs="Times New Roman"/>
          <w:color w:val="auto"/>
          <w:sz w:val="28"/>
          <w:szCs w:val="28"/>
          <w:lang w:eastAsia="zh-CN"/>
        </w:rPr>
      </w:pPr>
    </w:p>
    <w:p>
      <w:pPr>
        <w:rPr>
          <w:rFonts w:ascii="Times New Roman" w:hAnsi="Times New Roman" w:eastAsia="宋体" w:cs="Times New Roman"/>
          <w:color w:val="auto"/>
          <w:sz w:val="28"/>
          <w:szCs w:val="28"/>
          <w:lang w:eastAsia="zh-CN"/>
        </w:rPr>
      </w:pPr>
    </w:p>
    <w:tbl>
      <w:tblPr>
        <w:tblStyle w:val="15"/>
        <w:tblW w:w="9355" w:type="dxa"/>
        <w:tblInd w:w="-176" w:type="dxa"/>
        <w:tblLayout w:type="autofit"/>
        <w:tblCellMar>
          <w:top w:w="0" w:type="dxa"/>
          <w:left w:w="108" w:type="dxa"/>
          <w:bottom w:w="0" w:type="dxa"/>
          <w:right w:w="108" w:type="dxa"/>
        </w:tblCellMar>
      </w:tblPr>
      <w:tblGrid>
        <w:gridCol w:w="4697"/>
        <w:gridCol w:w="4658"/>
      </w:tblGrid>
      <w:tr>
        <w:tblPrEx>
          <w:tblCellMar>
            <w:top w:w="0" w:type="dxa"/>
            <w:left w:w="108" w:type="dxa"/>
            <w:bottom w:w="0" w:type="dxa"/>
            <w:right w:w="108" w:type="dxa"/>
          </w:tblCellMar>
        </w:tblPrEx>
        <w:trPr>
          <w:trHeight w:val="810" w:hRule="atLeast"/>
        </w:trPr>
        <w:tc>
          <w:tcPr>
            <w:tcW w:w="4697" w:type="dxa"/>
            <w:vAlign w:val="center"/>
          </w:tcPr>
          <w:p>
            <w:pPr>
              <w:rPr>
                <w:rFonts w:hint="eastAsia" w:ascii="Times New Roman" w:hAnsi="Times New Roman" w:eastAsia="宋体" w:cs="Times New Roman"/>
                <w:color w:val="auto"/>
                <w:sz w:val="28"/>
                <w:szCs w:val="28"/>
                <w:lang w:eastAsia="zh-CN"/>
              </w:rPr>
            </w:pPr>
            <w:r>
              <w:rPr>
                <w:rFonts w:hint="eastAsia" w:ascii="Times New Roman" w:hAnsi="Times New Roman" w:eastAsia="宋体" w:cs="Times New Roman"/>
                <w:color w:val="auto"/>
                <w:sz w:val="28"/>
                <w:szCs w:val="28"/>
                <w:lang w:eastAsia="zh-CN"/>
              </w:rPr>
              <w:t>建设单位：北京利安康医药用品有限公司</w:t>
            </w:r>
          </w:p>
        </w:tc>
        <w:tc>
          <w:tcPr>
            <w:tcW w:w="4658" w:type="dxa"/>
            <w:vAlign w:val="center"/>
          </w:tcPr>
          <w:p>
            <w:pPr>
              <w:snapToGrid w:val="0"/>
              <w:spacing w:line="360" w:lineRule="auto"/>
              <w:jc w:val="left"/>
              <w:rPr>
                <w:rFonts w:asciiTheme="minorEastAsia" w:hAnsiTheme="minorEastAsia"/>
                <w:color w:val="auto"/>
                <w:sz w:val="28"/>
                <w:szCs w:val="28"/>
                <w:lang w:eastAsia="zh-CN"/>
              </w:rPr>
            </w:pPr>
            <w:r>
              <w:rPr>
                <w:rFonts w:ascii="Times New Roman" w:hAnsi="Times New Roman" w:eastAsia="宋体" w:cs="Times New Roman"/>
                <w:color w:val="auto"/>
                <w:kern w:val="0"/>
                <w:sz w:val="28"/>
                <w:szCs w:val="28"/>
              </w:rPr>
              <w:t>编制单位：北京中企环科工程咨询有限公司</w:t>
            </w:r>
          </w:p>
        </w:tc>
      </w:tr>
      <w:tr>
        <w:tblPrEx>
          <w:tblCellMar>
            <w:top w:w="0" w:type="dxa"/>
            <w:left w:w="108" w:type="dxa"/>
            <w:bottom w:w="0" w:type="dxa"/>
            <w:right w:w="108" w:type="dxa"/>
          </w:tblCellMar>
        </w:tblPrEx>
        <w:trPr>
          <w:trHeight w:val="283" w:hRule="atLeast"/>
        </w:trPr>
        <w:tc>
          <w:tcPr>
            <w:tcW w:w="4697" w:type="dxa"/>
            <w:vAlign w:val="center"/>
          </w:tcPr>
          <w:p>
            <w:pPr>
              <w:rPr>
                <w:rFonts w:hint="eastAsia" w:ascii="Times New Roman" w:hAnsi="Times New Roman" w:eastAsia="宋体" w:cs="Times New Roman"/>
                <w:color w:val="auto"/>
                <w:sz w:val="28"/>
                <w:szCs w:val="28"/>
                <w:lang w:eastAsia="zh-CN"/>
              </w:rPr>
            </w:pPr>
            <w:r>
              <w:rPr>
                <w:rFonts w:hint="eastAsia" w:ascii="Times New Roman" w:hAnsi="Times New Roman" w:eastAsia="宋体" w:cs="Times New Roman"/>
                <w:color w:val="auto"/>
                <w:sz w:val="28"/>
                <w:szCs w:val="28"/>
                <w:lang w:eastAsia="zh-CN"/>
              </w:rPr>
              <w:t>电话：13311112185</w:t>
            </w:r>
          </w:p>
        </w:tc>
        <w:tc>
          <w:tcPr>
            <w:tcW w:w="4658" w:type="dxa"/>
            <w:vAlign w:val="center"/>
          </w:tcPr>
          <w:p>
            <w:pPr>
              <w:spacing w:line="360" w:lineRule="auto"/>
              <w:jc w:val="left"/>
              <w:rPr>
                <w:rFonts w:asciiTheme="minorEastAsia" w:hAnsiTheme="minorEastAsia"/>
                <w:color w:val="auto"/>
                <w:sz w:val="28"/>
                <w:szCs w:val="28"/>
              </w:rPr>
            </w:pPr>
            <w:r>
              <w:rPr>
                <w:rFonts w:ascii="Times New Roman" w:hAnsi="Times New Roman" w:eastAsia="宋体" w:cs="Times New Roman"/>
                <w:color w:val="auto"/>
                <w:kern w:val="0"/>
                <w:sz w:val="28"/>
                <w:szCs w:val="28"/>
              </w:rPr>
              <w:t>电话：</w:t>
            </w:r>
            <w:r>
              <w:rPr>
                <w:rFonts w:hint="eastAsia" w:ascii="Times New Roman" w:hAnsi="Times New Roman" w:eastAsia="宋体" w:cs="Times New Roman"/>
                <w:color w:val="auto"/>
                <w:kern w:val="0"/>
                <w:sz w:val="28"/>
                <w:szCs w:val="28"/>
                <w:lang w:val="en-US" w:eastAsia="zh-CN"/>
              </w:rPr>
              <w:t>/</w:t>
            </w:r>
          </w:p>
        </w:tc>
      </w:tr>
      <w:tr>
        <w:tblPrEx>
          <w:tblCellMar>
            <w:top w:w="0" w:type="dxa"/>
            <w:left w:w="108" w:type="dxa"/>
            <w:bottom w:w="0" w:type="dxa"/>
            <w:right w:w="108" w:type="dxa"/>
          </w:tblCellMar>
        </w:tblPrEx>
        <w:trPr>
          <w:trHeight w:val="505" w:hRule="atLeast"/>
        </w:trPr>
        <w:tc>
          <w:tcPr>
            <w:tcW w:w="4697" w:type="dxa"/>
            <w:vAlign w:val="center"/>
          </w:tcPr>
          <w:p>
            <w:pPr>
              <w:rPr>
                <w:rFonts w:hint="eastAsia" w:ascii="Times New Roman" w:hAnsi="Times New Roman" w:eastAsia="宋体" w:cs="Times New Roman"/>
                <w:color w:val="auto"/>
                <w:sz w:val="28"/>
                <w:szCs w:val="28"/>
                <w:lang w:eastAsia="zh-CN"/>
              </w:rPr>
            </w:pPr>
            <w:r>
              <w:rPr>
                <w:rFonts w:hint="eastAsia" w:ascii="Times New Roman" w:hAnsi="Times New Roman" w:eastAsia="宋体" w:cs="Times New Roman"/>
                <w:color w:val="auto"/>
                <w:sz w:val="28"/>
                <w:szCs w:val="28"/>
                <w:lang w:eastAsia="zh-CN"/>
              </w:rPr>
              <w:t>邮编：101115</w:t>
            </w:r>
          </w:p>
        </w:tc>
        <w:tc>
          <w:tcPr>
            <w:tcW w:w="4658" w:type="dxa"/>
            <w:vAlign w:val="center"/>
          </w:tcPr>
          <w:p>
            <w:pPr>
              <w:snapToGrid w:val="0"/>
              <w:spacing w:line="360" w:lineRule="auto"/>
              <w:jc w:val="left"/>
              <w:rPr>
                <w:rFonts w:asciiTheme="minorEastAsia" w:hAnsiTheme="minorEastAsia"/>
                <w:color w:val="auto"/>
                <w:sz w:val="28"/>
                <w:szCs w:val="28"/>
              </w:rPr>
            </w:pPr>
            <w:r>
              <w:rPr>
                <w:rFonts w:ascii="Times New Roman" w:hAnsi="Times New Roman" w:eastAsia="宋体" w:cs="Times New Roman"/>
                <w:color w:val="auto"/>
                <w:kern w:val="0"/>
                <w:sz w:val="28"/>
                <w:szCs w:val="28"/>
              </w:rPr>
              <w:t>邮编：</w:t>
            </w:r>
            <w:r>
              <w:rPr>
                <w:rFonts w:hint="eastAsia" w:ascii="Times New Roman" w:hAnsi="Times New Roman" w:eastAsia="宋体" w:cs="Times New Roman"/>
                <w:color w:val="auto"/>
                <w:kern w:val="0"/>
                <w:sz w:val="28"/>
                <w:szCs w:val="28"/>
              </w:rPr>
              <w:t>1</w:t>
            </w:r>
            <w:r>
              <w:rPr>
                <w:rFonts w:ascii="Times New Roman" w:hAnsi="Times New Roman" w:eastAsia="宋体" w:cs="Times New Roman"/>
                <w:color w:val="auto"/>
                <w:kern w:val="0"/>
                <w:sz w:val="28"/>
                <w:szCs w:val="28"/>
              </w:rPr>
              <w:t>00068</w:t>
            </w:r>
          </w:p>
        </w:tc>
      </w:tr>
      <w:tr>
        <w:tblPrEx>
          <w:tblCellMar>
            <w:top w:w="0" w:type="dxa"/>
            <w:left w:w="108" w:type="dxa"/>
            <w:bottom w:w="0" w:type="dxa"/>
            <w:right w:w="108" w:type="dxa"/>
          </w:tblCellMar>
        </w:tblPrEx>
        <w:trPr>
          <w:trHeight w:val="902" w:hRule="atLeast"/>
        </w:trPr>
        <w:tc>
          <w:tcPr>
            <w:tcW w:w="4697" w:type="dxa"/>
            <w:vAlign w:val="center"/>
          </w:tcPr>
          <w:p>
            <w:pPr>
              <w:rPr>
                <w:rFonts w:hint="default"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eastAsia="zh-CN"/>
              </w:rPr>
              <w:t>地址：北京市通州区永乐经济开发区恒业七街6号及6号院19号楼101</w:t>
            </w:r>
          </w:p>
        </w:tc>
        <w:tc>
          <w:tcPr>
            <w:tcW w:w="4658" w:type="dxa"/>
            <w:vAlign w:val="center"/>
          </w:tcPr>
          <w:p>
            <w:pPr>
              <w:snapToGrid w:val="0"/>
              <w:spacing w:line="360" w:lineRule="auto"/>
              <w:jc w:val="left"/>
              <w:rPr>
                <w:rFonts w:asciiTheme="minorEastAsia" w:hAnsiTheme="minorEastAsia"/>
                <w:color w:val="auto"/>
                <w:sz w:val="28"/>
                <w:szCs w:val="28"/>
                <w:lang w:eastAsia="zh-CN"/>
              </w:rPr>
            </w:pPr>
            <w:r>
              <w:rPr>
                <w:rFonts w:ascii="Times New Roman" w:hAnsi="Times New Roman" w:eastAsia="宋体" w:cs="Times New Roman"/>
                <w:color w:val="auto"/>
                <w:kern w:val="0"/>
                <w:sz w:val="28"/>
                <w:szCs w:val="28"/>
              </w:rPr>
              <w:t>地址：</w:t>
            </w:r>
            <w:r>
              <w:rPr>
                <w:rFonts w:hint="eastAsia" w:asciiTheme="minorEastAsia" w:hAnsiTheme="minorEastAsia"/>
                <w:color w:val="auto"/>
                <w:sz w:val="28"/>
                <w:szCs w:val="28"/>
              </w:rPr>
              <w:t>北京市丰台区马家堡西路36号院1号楼7层801</w:t>
            </w:r>
          </w:p>
        </w:tc>
      </w:tr>
    </w:tbl>
    <w:p>
      <w:pPr>
        <w:rPr>
          <w:color w:val="auto"/>
          <w:lang w:eastAsia="zh-CN"/>
        </w:rPr>
      </w:pPr>
    </w:p>
    <w:p>
      <w:pPr>
        <w:rPr>
          <w:color w:val="auto"/>
          <w:lang w:eastAsia="zh-CN"/>
        </w:rPr>
      </w:pPr>
    </w:p>
    <w:p>
      <w:pPr>
        <w:tabs>
          <w:tab w:val="left" w:pos="3570"/>
        </w:tabs>
        <w:rPr>
          <w:color w:val="auto"/>
          <w:lang w:eastAsia="zh-CN"/>
        </w:rPr>
      </w:pPr>
    </w:p>
    <w:p>
      <w:pPr>
        <w:tabs>
          <w:tab w:val="left" w:pos="3570"/>
        </w:tabs>
        <w:rPr>
          <w:color w:val="auto"/>
          <w:lang w:eastAsia="zh-CN"/>
        </w:rPr>
      </w:pPr>
    </w:p>
    <w:p>
      <w:pPr>
        <w:tabs>
          <w:tab w:val="left" w:pos="3570"/>
        </w:tabs>
        <w:rPr>
          <w:color w:val="auto"/>
          <w:lang w:eastAsia="zh-CN"/>
        </w:rPr>
      </w:pPr>
    </w:p>
    <w:p>
      <w:pPr>
        <w:tabs>
          <w:tab w:val="left" w:pos="3570"/>
        </w:tabs>
        <w:rPr>
          <w:color w:val="auto"/>
          <w:lang w:eastAsia="zh-CN"/>
        </w:rPr>
      </w:pPr>
    </w:p>
    <w:sdt>
      <w:sdtPr>
        <w:rPr>
          <w:rFonts w:asciiTheme="minorHAnsi" w:hAnsiTheme="minorHAnsi" w:eastAsiaTheme="minorEastAsia" w:cstheme="minorBidi"/>
          <w:color w:val="auto"/>
          <w:sz w:val="22"/>
          <w:szCs w:val="22"/>
          <w:highlight w:val="none"/>
          <w:lang w:val="zh-CN" w:eastAsia="en-US"/>
        </w:rPr>
        <w:id w:val="1931922188"/>
        <w:docPartObj>
          <w:docPartGallery w:val="Table of Contents"/>
          <w:docPartUnique/>
        </w:docPartObj>
      </w:sdtPr>
      <w:sdtEndPr>
        <w:rPr>
          <w:rFonts w:asciiTheme="minorHAnsi" w:hAnsiTheme="minorHAnsi" w:eastAsiaTheme="minorEastAsia" w:cstheme="minorBidi"/>
          <w:b/>
          <w:bCs/>
          <w:color w:val="auto"/>
          <w:sz w:val="22"/>
          <w:szCs w:val="22"/>
          <w:highlight w:val="yellow"/>
          <w:lang w:val="zh-CN" w:eastAsia="en-US"/>
        </w:rPr>
      </w:sdtEndPr>
      <w:sdtContent>
        <w:p>
          <w:pPr>
            <w:pStyle w:val="35"/>
            <w:jc w:val="center"/>
            <w:rPr>
              <w:color w:val="auto"/>
              <w:sz w:val="36"/>
              <w:szCs w:val="36"/>
              <w:highlight w:val="none"/>
            </w:rPr>
          </w:pPr>
          <w:bookmarkStart w:id="228" w:name="_GoBack"/>
          <w:bookmarkEnd w:id="228"/>
          <w:r>
            <w:rPr>
              <w:color w:val="auto"/>
              <w:sz w:val="36"/>
              <w:szCs w:val="36"/>
              <w:highlight w:val="none"/>
              <w:lang w:val="zh-CN"/>
            </w:rPr>
            <w:t>目录</w:t>
          </w:r>
        </w:p>
        <w:p>
          <w:pPr>
            <w:pStyle w:val="11"/>
            <w:tabs>
              <w:tab w:val="right" w:leader="dot" w:pos="8306"/>
            </w:tabs>
            <w:spacing w:line="360" w:lineRule="auto"/>
            <w:rPr>
              <w:color w:val="auto"/>
              <w:sz w:val="24"/>
              <w:szCs w:val="24"/>
            </w:rPr>
          </w:pPr>
          <w:r>
            <w:rPr>
              <w:color w:val="auto"/>
            </w:rPr>
            <w:fldChar w:fldCharType="begin"/>
          </w:r>
          <w:r>
            <w:rPr>
              <w:color w:val="auto"/>
            </w:rPr>
            <w:instrText xml:space="preserve"> TOC \o "1-3" \h \z \u </w:instrText>
          </w:r>
          <w:r>
            <w:rPr>
              <w:color w:val="auto"/>
            </w:rPr>
            <w:fldChar w:fldCharType="separate"/>
          </w:r>
          <w:r>
            <w:rPr>
              <w:color w:val="auto"/>
              <w:sz w:val="24"/>
              <w:szCs w:val="24"/>
            </w:rPr>
            <w:fldChar w:fldCharType="begin"/>
          </w:r>
          <w:r>
            <w:rPr>
              <w:color w:val="auto"/>
              <w:sz w:val="24"/>
              <w:szCs w:val="24"/>
            </w:rPr>
            <w:instrText xml:space="preserve"> HYPERLINK \l _Toc14421 </w:instrText>
          </w:r>
          <w:r>
            <w:rPr>
              <w:color w:val="auto"/>
              <w:sz w:val="24"/>
              <w:szCs w:val="24"/>
            </w:rPr>
            <w:fldChar w:fldCharType="separate"/>
          </w:r>
          <w:r>
            <w:rPr>
              <w:color w:val="auto"/>
              <w:sz w:val="24"/>
              <w:szCs w:val="24"/>
            </w:rPr>
            <w:t>1验收项目概况</w:t>
          </w:r>
          <w:r>
            <w:rPr>
              <w:color w:val="auto"/>
              <w:sz w:val="24"/>
              <w:szCs w:val="24"/>
            </w:rPr>
            <w:tab/>
          </w:r>
          <w:r>
            <w:rPr>
              <w:color w:val="auto"/>
              <w:sz w:val="24"/>
              <w:szCs w:val="24"/>
            </w:rPr>
            <w:fldChar w:fldCharType="begin"/>
          </w:r>
          <w:r>
            <w:rPr>
              <w:color w:val="auto"/>
              <w:sz w:val="24"/>
              <w:szCs w:val="24"/>
            </w:rPr>
            <w:instrText xml:space="preserve"> PAGEREF _Toc14421 \h </w:instrText>
          </w:r>
          <w:r>
            <w:rPr>
              <w:color w:val="auto"/>
              <w:sz w:val="24"/>
              <w:szCs w:val="24"/>
            </w:rPr>
            <w:fldChar w:fldCharType="separate"/>
          </w:r>
          <w:r>
            <w:rPr>
              <w:color w:val="auto"/>
              <w:sz w:val="24"/>
              <w:szCs w:val="24"/>
            </w:rPr>
            <w:t>1</w:t>
          </w:r>
          <w:r>
            <w:rPr>
              <w:color w:val="auto"/>
              <w:sz w:val="24"/>
              <w:szCs w:val="24"/>
            </w:rPr>
            <w:fldChar w:fldCharType="end"/>
          </w:r>
          <w:r>
            <w:rPr>
              <w:color w:val="auto"/>
              <w:sz w:val="24"/>
              <w:szCs w:val="24"/>
            </w:rPr>
            <w:fldChar w:fldCharType="end"/>
          </w:r>
        </w:p>
        <w:p>
          <w:pPr>
            <w:pStyle w:val="11"/>
            <w:tabs>
              <w:tab w:val="right" w:leader="dot" w:pos="8306"/>
            </w:tabs>
            <w:spacing w:line="360" w:lineRule="auto"/>
            <w:rPr>
              <w:color w:val="auto"/>
              <w:sz w:val="24"/>
              <w:szCs w:val="24"/>
            </w:rPr>
          </w:pPr>
          <w:r>
            <w:rPr>
              <w:bCs/>
              <w:color w:val="auto"/>
              <w:sz w:val="24"/>
              <w:szCs w:val="24"/>
              <w:lang w:val="zh-CN"/>
            </w:rPr>
            <w:fldChar w:fldCharType="begin"/>
          </w:r>
          <w:r>
            <w:rPr>
              <w:bCs/>
              <w:color w:val="auto"/>
              <w:sz w:val="24"/>
              <w:szCs w:val="24"/>
              <w:lang w:val="zh-CN"/>
            </w:rPr>
            <w:instrText xml:space="preserve"> HYPERLINK \l _Toc9351 </w:instrText>
          </w:r>
          <w:r>
            <w:rPr>
              <w:bCs/>
              <w:color w:val="auto"/>
              <w:sz w:val="24"/>
              <w:szCs w:val="24"/>
              <w:lang w:val="zh-CN"/>
            </w:rPr>
            <w:fldChar w:fldCharType="separate"/>
          </w:r>
          <w:r>
            <w:rPr>
              <w:color w:val="auto"/>
              <w:sz w:val="24"/>
              <w:szCs w:val="24"/>
            </w:rPr>
            <w:t>2验收依据</w:t>
          </w:r>
          <w:r>
            <w:rPr>
              <w:color w:val="auto"/>
              <w:sz w:val="24"/>
              <w:szCs w:val="24"/>
            </w:rPr>
            <w:tab/>
          </w:r>
          <w:r>
            <w:rPr>
              <w:color w:val="auto"/>
              <w:sz w:val="24"/>
              <w:szCs w:val="24"/>
            </w:rPr>
            <w:fldChar w:fldCharType="begin"/>
          </w:r>
          <w:r>
            <w:rPr>
              <w:color w:val="auto"/>
              <w:sz w:val="24"/>
              <w:szCs w:val="24"/>
            </w:rPr>
            <w:instrText xml:space="preserve"> PAGEREF _Toc9351 \h </w:instrText>
          </w:r>
          <w:r>
            <w:rPr>
              <w:color w:val="auto"/>
              <w:sz w:val="24"/>
              <w:szCs w:val="24"/>
            </w:rPr>
            <w:fldChar w:fldCharType="separate"/>
          </w:r>
          <w:r>
            <w:rPr>
              <w:color w:val="auto"/>
              <w:sz w:val="24"/>
              <w:szCs w:val="24"/>
            </w:rPr>
            <w:t>2</w:t>
          </w:r>
          <w:r>
            <w:rPr>
              <w:color w:val="auto"/>
              <w:sz w:val="24"/>
              <w:szCs w:val="24"/>
            </w:rPr>
            <w:fldChar w:fldCharType="end"/>
          </w:r>
          <w:r>
            <w:rPr>
              <w:bCs/>
              <w:color w:val="auto"/>
              <w:sz w:val="24"/>
              <w:szCs w:val="24"/>
              <w:lang w:val="zh-CN"/>
            </w:rPr>
            <w:fldChar w:fldCharType="end"/>
          </w:r>
        </w:p>
        <w:p>
          <w:pPr>
            <w:pStyle w:val="12"/>
            <w:tabs>
              <w:tab w:val="right" w:leader="dot" w:pos="8306"/>
            </w:tabs>
            <w:spacing w:line="360" w:lineRule="auto"/>
            <w:rPr>
              <w:color w:val="auto"/>
              <w:sz w:val="24"/>
              <w:szCs w:val="24"/>
            </w:rPr>
          </w:pPr>
          <w:r>
            <w:rPr>
              <w:bCs/>
              <w:color w:val="auto"/>
              <w:sz w:val="24"/>
              <w:szCs w:val="24"/>
              <w:lang w:val="zh-CN"/>
            </w:rPr>
            <w:fldChar w:fldCharType="begin"/>
          </w:r>
          <w:r>
            <w:rPr>
              <w:bCs/>
              <w:color w:val="auto"/>
              <w:sz w:val="24"/>
              <w:szCs w:val="24"/>
              <w:lang w:val="zh-CN"/>
            </w:rPr>
            <w:instrText xml:space="preserve"> HYPERLINK \l _Toc32038 </w:instrText>
          </w:r>
          <w:r>
            <w:rPr>
              <w:bCs/>
              <w:color w:val="auto"/>
              <w:sz w:val="24"/>
              <w:szCs w:val="24"/>
              <w:lang w:val="zh-CN"/>
            </w:rPr>
            <w:fldChar w:fldCharType="separate"/>
          </w:r>
          <w:r>
            <w:rPr>
              <w:rFonts w:ascii="Times New Roman" w:hAnsi="Times New Roman" w:cs="Times New Roman"/>
              <w:color w:val="auto"/>
              <w:sz w:val="24"/>
              <w:szCs w:val="24"/>
            </w:rPr>
            <w:t>2.1环境保护法律、法规</w:t>
          </w:r>
          <w:r>
            <w:rPr>
              <w:color w:val="auto"/>
              <w:sz w:val="24"/>
              <w:szCs w:val="24"/>
            </w:rPr>
            <w:tab/>
          </w:r>
          <w:r>
            <w:rPr>
              <w:color w:val="auto"/>
              <w:sz w:val="24"/>
              <w:szCs w:val="24"/>
            </w:rPr>
            <w:fldChar w:fldCharType="begin"/>
          </w:r>
          <w:r>
            <w:rPr>
              <w:color w:val="auto"/>
              <w:sz w:val="24"/>
              <w:szCs w:val="24"/>
            </w:rPr>
            <w:instrText xml:space="preserve"> PAGEREF _Toc32038 \h </w:instrText>
          </w:r>
          <w:r>
            <w:rPr>
              <w:color w:val="auto"/>
              <w:sz w:val="24"/>
              <w:szCs w:val="24"/>
            </w:rPr>
            <w:fldChar w:fldCharType="separate"/>
          </w:r>
          <w:r>
            <w:rPr>
              <w:color w:val="auto"/>
              <w:sz w:val="24"/>
              <w:szCs w:val="24"/>
            </w:rPr>
            <w:t>2</w:t>
          </w:r>
          <w:r>
            <w:rPr>
              <w:color w:val="auto"/>
              <w:sz w:val="24"/>
              <w:szCs w:val="24"/>
            </w:rPr>
            <w:fldChar w:fldCharType="end"/>
          </w:r>
          <w:r>
            <w:rPr>
              <w:bCs/>
              <w:color w:val="auto"/>
              <w:sz w:val="24"/>
              <w:szCs w:val="24"/>
              <w:lang w:val="zh-CN"/>
            </w:rPr>
            <w:fldChar w:fldCharType="end"/>
          </w:r>
        </w:p>
        <w:p>
          <w:pPr>
            <w:pStyle w:val="12"/>
            <w:tabs>
              <w:tab w:val="right" w:leader="dot" w:pos="8306"/>
            </w:tabs>
            <w:spacing w:line="360" w:lineRule="auto"/>
            <w:rPr>
              <w:color w:val="auto"/>
              <w:sz w:val="24"/>
              <w:szCs w:val="24"/>
            </w:rPr>
          </w:pPr>
          <w:r>
            <w:rPr>
              <w:bCs/>
              <w:color w:val="auto"/>
              <w:sz w:val="24"/>
              <w:szCs w:val="24"/>
              <w:lang w:val="zh-CN"/>
            </w:rPr>
            <w:fldChar w:fldCharType="begin"/>
          </w:r>
          <w:r>
            <w:rPr>
              <w:bCs/>
              <w:color w:val="auto"/>
              <w:sz w:val="24"/>
              <w:szCs w:val="24"/>
              <w:lang w:val="zh-CN"/>
            </w:rPr>
            <w:instrText xml:space="preserve"> HYPERLINK \l _Toc13531 </w:instrText>
          </w:r>
          <w:r>
            <w:rPr>
              <w:bCs/>
              <w:color w:val="auto"/>
              <w:sz w:val="24"/>
              <w:szCs w:val="24"/>
              <w:lang w:val="zh-CN"/>
            </w:rPr>
            <w:fldChar w:fldCharType="separate"/>
          </w:r>
          <w:r>
            <w:rPr>
              <w:rFonts w:ascii="Times New Roman" w:hAnsi="Times New Roman" w:cs="Times New Roman"/>
              <w:color w:val="auto"/>
              <w:sz w:val="24"/>
              <w:szCs w:val="24"/>
            </w:rPr>
            <w:t>2.2建设项目竣工环境保护验收技术规范</w:t>
          </w:r>
          <w:r>
            <w:rPr>
              <w:color w:val="auto"/>
              <w:sz w:val="24"/>
              <w:szCs w:val="24"/>
            </w:rPr>
            <w:tab/>
          </w:r>
          <w:r>
            <w:rPr>
              <w:color w:val="auto"/>
              <w:sz w:val="24"/>
              <w:szCs w:val="24"/>
            </w:rPr>
            <w:fldChar w:fldCharType="begin"/>
          </w:r>
          <w:r>
            <w:rPr>
              <w:color w:val="auto"/>
              <w:sz w:val="24"/>
              <w:szCs w:val="24"/>
            </w:rPr>
            <w:instrText xml:space="preserve"> PAGEREF _Toc13531 \h </w:instrText>
          </w:r>
          <w:r>
            <w:rPr>
              <w:color w:val="auto"/>
              <w:sz w:val="24"/>
              <w:szCs w:val="24"/>
            </w:rPr>
            <w:fldChar w:fldCharType="separate"/>
          </w:r>
          <w:r>
            <w:rPr>
              <w:color w:val="auto"/>
              <w:sz w:val="24"/>
              <w:szCs w:val="24"/>
            </w:rPr>
            <w:t>2</w:t>
          </w:r>
          <w:r>
            <w:rPr>
              <w:color w:val="auto"/>
              <w:sz w:val="24"/>
              <w:szCs w:val="24"/>
            </w:rPr>
            <w:fldChar w:fldCharType="end"/>
          </w:r>
          <w:r>
            <w:rPr>
              <w:bCs/>
              <w:color w:val="auto"/>
              <w:sz w:val="24"/>
              <w:szCs w:val="24"/>
              <w:lang w:val="zh-CN"/>
            </w:rPr>
            <w:fldChar w:fldCharType="end"/>
          </w:r>
        </w:p>
        <w:p>
          <w:pPr>
            <w:pStyle w:val="12"/>
            <w:tabs>
              <w:tab w:val="right" w:leader="dot" w:pos="8306"/>
            </w:tabs>
            <w:spacing w:line="360" w:lineRule="auto"/>
            <w:rPr>
              <w:color w:val="auto"/>
              <w:sz w:val="24"/>
              <w:szCs w:val="24"/>
            </w:rPr>
          </w:pPr>
          <w:r>
            <w:rPr>
              <w:bCs/>
              <w:color w:val="auto"/>
              <w:sz w:val="24"/>
              <w:szCs w:val="24"/>
              <w:lang w:val="zh-CN"/>
            </w:rPr>
            <w:fldChar w:fldCharType="begin"/>
          </w:r>
          <w:r>
            <w:rPr>
              <w:bCs/>
              <w:color w:val="auto"/>
              <w:sz w:val="24"/>
              <w:szCs w:val="24"/>
              <w:lang w:val="zh-CN"/>
            </w:rPr>
            <w:instrText xml:space="preserve"> HYPERLINK \l _Toc15733 </w:instrText>
          </w:r>
          <w:r>
            <w:rPr>
              <w:bCs/>
              <w:color w:val="auto"/>
              <w:sz w:val="24"/>
              <w:szCs w:val="24"/>
              <w:lang w:val="zh-CN"/>
            </w:rPr>
            <w:fldChar w:fldCharType="separate"/>
          </w:r>
          <w:r>
            <w:rPr>
              <w:rFonts w:ascii="Times New Roman" w:hAnsi="Times New Roman" w:eastAsia="宋体"/>
              <w:color w:val="auto"/>
              <w:sz w:val="24"/>
              <w:szCs w:val="24"/>
            </w:rPr>
            <w:t>2.3</w:t>
          </w:r>
          <w:r>
            <w:rPr>
              <w:color w:val="auto"/>
              <w:sz w:val="24"/>
              <w:szCs w:val="24"/>
            </w:rPr>
            <w:t>其它依据</w:t>
          </w:r>
          <w:r>
            <w:rPr>
              <w:color w:val="auto"/>
              <w:sz w:val="24"/>
              <w:szCs w:val="24"/>
            </w:rPr>
            <w:tab/>
          </w:r>
          <w:r>
            <w:rPr>
              <w:color w:val="auto"/>
              <w:sz w:val="24"/>
              <w:szCs w:val="24"/>
            </w:rPr>
            <w:fldChar w:fldCharType="begin"/>
          </w:r>
          <w:r>
            <w:rPr>
              <w:color w:val="auto"/>
              <w:sz w:val="24"/>
              <w:szCs w:val="24"/>
            </w:rPr>
            <w:instrText xml:space="preserve"> PAGEREF _Toc15733 \h </w:instrText>
          </w:r>
          <w:r>
            <w:rPr>
              <w:color w:val="auto"/>
              <w:sz w:val="24"/>
              <w:szCs w:val="24"/>
            </w:rPr>
            <w:fldChar w:fldCharType="separate"/>
          </w:r>
          <w:r>
            <w:rPr>
              <w:color w:val="auto"/>
              <w:sz w:val="24"/>
              <w:szCs w:val="24"/>
            </w:rPr>
            <w:t>2</w:t>
          </w:r>
          <w:r>
            <w:rPr>
              <w:color w:val="auto"/>
              <w:sz w:val="24"/>
              <w:szCs w:val="24"/>
            </w:rPr>
            <w:fldChar w:fldCharType="end"/>
          </w:r>
          <w:r>
            <w:rPr>
              <w:bCs/>
              <w:color w:val="auto"/>
              <w:sz w:val="24"/>
              <w:szCs w:val="24"/>
              <w:lang w:val="zh-CN"/>
            </w:rPr>
            <w:fldChar w:fldCharType="end"/>
          </w:r>
        </w:p>
        <w:p>
          <w:pPr>
            <w:pStyle w:val="11"/>
            <w:tabs>
              <w:tab w:val="right" w:leader="dot" w:pos="8306"/>
            </w:tabs>
            <w:spacing w:line="360" w:lineRule="auto"/>
            <w:rPr>
              <w:color w:val="auto"/>
              <w:sz w:val="24"/>
              <w:szCs w:val="24"/>
            </w:rPr>
          </w:pPr>
          <w:r>
            <w:rPr>
              <w:bCs/>
              <w:color w:val="auto"/>
              <w:sz w:val="24"/>
              <w:szCs w:val="24"/>
              <w:lang w:val="zh-CN"/>
            </w:rPr>
            <w:fldChar w:fldCharType="begin"/>
          </w:r>
          <w:r>
            <w:rPr>
              <w:bCs/>
              <w:color w:val="auto"/>
              <w:sz w:val="24"/>
              <w:szCs w:val="24"/>
              <w:lang w:val="zh-CN"/>
            </w:rPr>
            <w:instrText xml:space="preserve"> HYPERLINK \l _Toc30507 </w:instrText>
          </w:r>
          <w:r>
            <w:rPr>
              <w:bCs/>
              <w:color w:val="auto"/>
              <w:sz w:val="24"/>
              <w:szCs w:val="24"/>
              <w:lang w:val="zh-CN"/>
            </w:rPr>
            <w:fldChar w:fldCharType="separate"/>
          </w:r>
          <w:r>
            <w:rPr>
              <w:color w:val="auto"/>
              <w:sz w:val="24"/>
              <w:szCs w:val="24"/>
            </w:rPr>
            <w:t>3工程建设概况</w:t>
          </w:r>
          <w:r>
            <w:rPr>
              <w:color w:val="auto"/>
              <w:sz w:val="24"/>
              <w:szCs w:val="24"/>
            </w:rPr>
            <w:tab/>
          </w:r>
          <w:r>
            <w:rPr>
              <w:color w:val="auto"/>
              <w:sz w:val="24"/>
              <w:szCs w:val="24"/>
            </w:rPr>
            <w:fldChar w:fldCharType="begin"/>
          </w:r>
          <w:r>
            <w:rPr>
              <w:color w:val="auto"/>
              <w:sz w:val="24"/>
              <w:szCs w:val="24"/>
            </w:rPr>
            <w:instrText xml:space="preserve"> PAGEREF _Toc30507 \h </w:instrText>
          </w:r>
          <w:r>
            <w:rPr>
              <w:color w:val="auto"/>
              <w:sz w:val="24"/>
              <w:szCs w:val="24"/>
            </w:rPr>
            <w:fldChar w:fldCharType="separate"/>
          </w:r>
          <w:r>
            <w:rPr>
              <w:color w:val="auto"/>
              <w:sz w:val="24"/>
              <w:szCs w:val="24"/>
            </w:rPr>
            <w:t>3</w:t>
          </w:r>
          <w:r>
            <w:rPr>
              <w:color w:val="auto"/>
              <w:sz w:val="24"/>
              <w:szCs w:val="24"/>
            </w:rPr>
            <w:fldChar w:fldCharType="end"/>
          </w:r>
          <w:r>
            <w:rPr>
              <w:bCs/>
              <w:color w:val="auto"/>
              <w:sz w:val="24"/>
              <w:szCs w:val="24"/>
              <w:lang w:val="zh-CN"/>
            </w:rPr>
            <w:fldChar w:fldCharType="end"/>
          </w:r>
        </w:p>
        <w:p>
          <w:pPr>
            <w:pStyle w:val="12"/>
            <w:tabs>
              <w:tab w:val="right" w:leader="dot" w:pos="8306"/>
            </w:tabs>
            <w:spacing w:line="360" w:lineRule="auto"/>
            <w:rPr>
              <w:color w:val="auto"/>
              <w:sz w:val="24"/>
              <w:szCs w:val="24"/>
            </w:rPr>
          </w:pPr>
          <w:r>
            <w:rPr>
              <w:bCs/>
              <w:color w:val="auto"/>
              <w:sz w:val="24"/>
              <w:szCs w:val="24"/>
              <w:lang w:val="zh-CN"/>
            </w:rPr>
            <w:fldChar w:fldCharType="begin"/>
          </w:r>
          <w:r>
            <w:rPr>
              <w:bCs/>
              <w:color w:val="auto"/>
              <w:sz w:val="24"/>
              <w:szCs w:val="24"/>
              <w:lang w:val="zh-CN"/>
            </w:rPr>
            <w:instrText xml:space="preserve"> HYPERLINK \l _Toc26472 </w:instrText>
          </w:r>
          <w:r>
            <w:rPr>
              <w:bCs/>
              <w:color w:val="auto"/>
              <w:sz w:val="24"/>
              <w:szCs w:val="24"/>
              <w:lang w:val="zh-CN"/>
            </w:rPr>
            <w:fldChar w:fldCharType="separate"/>
          </w:r>
          <w:r>
            <w:rPr>
              <w:rFonts w:hint="eastAsia" w:ascii="Times New Roman" w:hAnsi="Times New Roman" w:eastAsia="宋体"/>
              <w:color w:val="auto"/>
              <w:sz w:val="24"/>
              <w:szCs w:val="24"/>
            </w:rPr>
            <w:t>3</w:t>
          </w:r>
          <w:r>
            <w:rPr>
              <w:rFonts w:ascii="Times New Roman" w:hAnsi="Times New Roman" w:eastAsia="宋体"/>
              <w:color w:val="auto"/>
              <w:sz w:val="24"/>
              <w:szCs w:val="24"/>
            </w:rPr>
            <w:t>.1</w:t>
          </w:r>
          <w:r>
            <w:rPr>
              <w:rFonts w:hint="eastAsia" w:ascii="Times New Roman" w:hAnsi="Times New Roman" w:eastAsia="宋体"/>
              <w:color w:val="auto"/>
              <w:sz w:val="24"/>
              <w:szCs w:val="24"/>
            </w:rPr>
            <w:t>项目概况</w:t>
          </w:r>
          <w:r>
            <w:rPr>
              <w:color w:val="auto"/>
              <w:sz w:val="24"/>
              <w:szCs w:val="24"/>
            </w:rPr>
            <w:tab/>
          </w:r>
          <w:r>
            <w:rPr>
              <w:color w:val="auto"/>
              <w:sz w:val="24"/>
              <w:szCs w:val="24"/>
            </w:rPr>
            <w:fldChar w:fldCharType="begin"/>
          </w:r>
          <w:r>
            <w:rPr>
              <w:color w:val="auto"/>
              <w:sz w:val="24"/>
              <w:szCs w:val="24"/>
            </w:rPr>
            <w:instrText xml:space="preserve"> PAGEREF _Toc26472 \h </w:instrText>
          </w:r>
          <w:r>
            <w:rPr>
              <w:color w:val="auto"/>
              <w:sz w:val="24"/>
              <w:szCs w:val="24"/>
            </w:rPr>
            <w:fldChar w:fldCharType="separate"/>
          </w:r>
          <w:r>
            <w:rPr>
              <w:color w:val="auto"/>
              <w:sz w:val="24"/>
              <w:szCs w:val="24"/>
            </w:rPr>
            <w:t>3</w:t>
          </w:r>
          <w:r>
            <w:rPr>
              <w:color w:val="auto"/>
              <w:sz w:val="24"/>
              <w:szCs w:val="24"/>
            </w:rPr>
            <w:fldChar w:fldCharType="end"/>
          </w:r>
          <w:r>
            <w:rPr>
              <w:bCs/>
              <w:color w:val="auto"/>
              <w:sz w:val="24"/>
              <w:szCs w:val="24"/>
              <w:lang w:val="zh-CN"/>
            </w:rPr>
            <w:fldChar w:fldCharType="end"/>
          </w:r>
        </w:p>
        <w:p>
          <w:pPr>
            <w:pStyle w:val="12"/>
            <w:tabs>
              <w:tab w:val="right" w:leader="dot" w:pos="8306"/>
            </w:tabs>
            <w:spacing w:line="360" w:lineRule="auto"/>
            <w:rPr>
              <w:color w:val="auto"/>
              <w:sz w:val="24"/>
              <w:szCs w:val="24"/>
            </w:rPr>
          </w:pPr>
          <w:r>
            <w:rPr>
              <w:bCs/>
              <w:color w:val="auto"/>
              <w:sz w:val="24"/>
              <w:szCs w:val="24"/>
              <w:lang w:val="zh-CN"/>
            </w:rPr>
            <w:fldChar w:fldCharType="begin"/>
          </w:r>
          <w:r>
            <w:rPr>
              <w:bCs/>
              <w:color w:val="auto"/>
              <w:sz w:val="24"/>
              <w:szCs w:val="24"/>
              <w:lang w:val="zh-CN"/>
            </w:rPr>
            <w:instrText xml:space="preserve"> HYPERLINK \l _Toc14016 </w:instrText>
          </w:r>
          <w:r>
            <w:rPr>
              <w:bCs/>
              <w:color w:val="auto"/>
              <w:sz w:val="24"/>
              <w:szCs w:val="24"/>
              <w:lang w:val="zh-CN"/>
            </w:rPr>
            <w:fldChar w:fldCharType="separate"/>
          </w:r>
          <w:r>
            <w:rPr>
              <w:rFonts w:hint="eastAsia" w:ascii="Times New Roman" w:hAnsi="Times New Roman" w:eastAsia="宋体"/>
              <w:color w:val="auto"/>
              <w:sz w:val="24"/>
              <w:szCs w:val="24"/>
            </w:rPr>
            <w:t>3</w:t>
          </w:r>
          <w:r>
            <w:rPr>
              <w:rFonts w:ascii="Times New Roman" w:hAnsi="Times New Roman" w:eastAsia="宋体"/>
              <w:color w:val="auto"/>
              <w:sz w:val="24"/>
              <w:szCs w:val="24"/>
            </w:rPr>
            <w:t>.2地理位置及平面布置</w:t>
          </w:r>
          <w:r>
            <w:rPr>
              <w:color w:val="auto"/>
              <w:sz w:val="24"/>
              <w:szCs w:val="24"/>
            </w:rPr>
            <w:tab/>
          </w:r>
          <w:r>
            <w:rPr>
              <w:color w:val="auto"/>
              <w:sz w:val="24"/>
              <w:szCs w:val="24"/>
            </w:rPr>
            <w:fldChar w:fldCharType="begin"/>
          </w:r>
          <w:r>
            <w:rPr>
              <w:color w:val="auto"/>
              <w:sz w:val="24"/>
              <w:szCs w:val="24"/>
            </w:rPr>
            <w:instrText xml:space="preserve"> PAGEREF _Toc14016 \h </w:instrText>
          </w:r>
          <w:r>
            <w:rPr>
              <w:color w:val="auto"/>
              <w:sz w:val="24"/>
              <w:szCs w:val="24"/>
            </w:rPr>
            <w:fldChar w:fldCharType="separate"/>
          </w:r>
          <w:r>
            <w:rPr>
              <w:color w:val="auto"/>
              <w:sz w:val="24"/>
              <w:szCs w:val="24"/>
            </w:rPr>
            <w:t>3</w:t>
          </w:r>
          <w:r>
            <w:rPr>
              <w:color w:val="auto"/>
              <w:sz w:val="24"/>
              <w:szCs w:val="24"/>
            </w:rPr>
            <w:fldChar w:fldCharType="end"/>
          </w:r>
          <w:r>
            <w:rPr>
              <w:bCs/>
              <w:color w:val="auto"/>
              <w:sz w:val="24"/>
              <w:szCs w:val="24"/>
              <w:lang w:val="zh-CN"/>
            </w:rPr>
            <w:fldChar w:fldCharType="end"/>
          </w:r>
        </w:p>
        <w:p>
          <w:pPr>
            <w:pStyle w:val="12"/>
            <w:tabs>
              <w:tab w:val="right" w:leader="dot" w:pos="8306"/>
            </w:tabs>
            <w:spacing w:line="360" w:lineRule="auto"/>
            <w:rPr>
              <w:color w:val="auto"/>
              <w:sz w:val="24"/>
              <w:szCs w:val="24"/>
            </w:rPr>
          </w:pPr>
          <w:r>
            <w:rPr>
              <w:bCs/>
              <w:color w:val="auto"/>
              <w:sz w:val="24"/>
              <w:szCs w:val="24"/>
              <w:lang w:val="zh-CN"/>
            </w:rPr>
            <w:fldChar w:fldCharType="begin"/>
          </w:r>
          <w:r>
            <w:rPr>
              <w:bCs/>
              <w:color w:val="auto"/>
              <w:sz w:val="24"/>
              <w:szCs w:val="24"/>
              <w:lang w:val="zh-CN"/>
            </w:rPr>
            <w:instrText xml:space="preserve"> HYPERLINK \l _Toc16380 </w:instrText>
          </w:r>
          <w:r>
            <w:rPr>
              <w:bCs/>
              <w:color w:val="auto"/>
              <w:sz w:val="24"/>
              <w:szCs w:val="24"/>
              <w:lang w:val="zh-CN"/>
            </w:rPr>
            <w:fldChar w:fldCharType="separate"/>
          </w:r>
          <w:r>
            <w:rPr>
              <w:rFonts w:ascii="Times New Roman" w:hAnsi="Times New Roman" w:eastAsia="宋体"/>
              <w:color w:val="auto"/>
              <w:sz w:val="24"/>
              <w:szCs w:val="24"/>
            </w:rPr>
            <w:t>3.3建设内容</w:t>
          </w:r>
          <w:r>
            <w:rPr>
              <w:color w:val="auto"/>
              <w:sz w:val="24"/>
              <w:szCs w:val="24"/>
            </w:rPr>
            <w:tab/>
          </w:r>
          <w:r>
            <w:rPr>
              <w:color w:val="auto"/>
              <w:sz w:val="24"/>
              <w:szCs w:val="24"/>
            </w:rPr>
            <w:fldChar w:fldCharType="begin"/>
          </w:r>
          <w:r>
            <w:rPr>
              <w:color w:val="auto"/>
              <w:sz w:val="24"/>
              <w:szCs w:val="24"/>
            </w:rPr>
            <w:instrText xml:space="preserve"> PAGEREF _Toc16380 \h </w:instrText>
          </w:r>
          <w:r>
            <w:rPr>
              <w:color w:val="auto"/>
              <w:sz w:val="24"/>
              <w:szCs w:val="24"/>
            </w:rPr>
            <w:fldChar w:fldCharType="separate"/>
          </w:r>
          <w:r>
            <w:rPr>
              <w:color w:val="auto"/>
              <w:sz w:val="24"/>
              <w:szCs w:val="24"/>
            </w:rPr>
            <w:t>3</w:t>
          </w:r>
          <w:r>
            <w:rPr>
              <w:color w:val="auto"/>
              <w:sz w:val="24"/>
              <w:szCs w:val="24"/>
            </w:rPr>
            <w:fldChar w:fldCharType="end"/>
          </w:r>
          <w:r>
            <w:rPr>
              <w:bCs/>
              <w:color w:val="auto"/>
              <w:sz w:val="24"/>
              <w:szCs w:val="24"/>
              <w:lang w:val="zh-CN"/>
            </w:rPr>
            <w:fldChar w:fldCharType="end"/>
          </w:r>
        </w:p>
        <w:p>
          <w:pPr>
            <w:pStyle w:val="12"/>
            <w:tabs>
              <w:tab w:val="right" w:leader="dot" w:pos="8306"/>
            </w:tabs>
            <w:spacing w:line="360" w:lineRule="auto"/>
            <w:rPr>
              <w:color w:val="auto"/>
              <w:sz w:val="24"/>
              <w:szCs w:val="24"/>
            </w:rPr>
          </w:pPr>
          <w:r>
            <w:rPr>
              <w:bCs/>
              <w:color w:val="auto"/>
              <w:sz w:val="24"/>
              <w:szCs w:val="24"/>
              <w:lang w:val="zh-CN"/>
            </w:rPr>
            <w:fldChar w:fldCharType="begin"/>
          </w:r>
          <w:r>
            <w:rPr>
              <w:bCs/>
              <w:color w:val="auto"/>
              <w:sz w:val="24"/>
              <w:szCs w:val="24"/>
              <w:lang w:val="zh-CN"/>
            </w:rPr>
            <w:instrText xml:space="preserve"> HYPERLINK \l _Toc30769 </w:instrText>
          </w:r>
          <w:r>
            <w:rPr>
              <w:bCs/>
              <w:color w:val="auto"/>
              <w:sz w:val="24"/>
              <w:szCs w:val="24"/>
              <w:lang w:val="zh-CN"/>
            </w:rPr>
            <w:fldChar w:fldCharType="separate"/>
          </w:r>
          <w:r>
            <w:rPr>
              <w:rFonts w:hint="eastAsia" w:ascii="Times New Roman" w:hAnsi="Times New Roman" w:eastAsia="宋体"/>
              <w:color w:val="auto"/>
              <w:sz w:val="24"/>
              <w:szCs w:val="24"/>
            </w:rPr>
            <w:t>3.</w:t>
          </w:r>
          <w:r>
            <w:rPr>
              <w:rFonts w:ascii="Times New Roman" w:hAnsi="Times New Roman" w:eastAsia="宋体"/>
              <w:color w:val="auto"/>
              <w:sz w:val="24"/>
              <w:szCs w:val="24"/>
            </w:rPr>
            <w:t>4</w:t>
          </w:r>
          <w:r>
            <w:rPr>
              <w:rFonts w:hint="eastAsia" w:ascii="Times New Roman" w:hAnsi="Times New Roman" w:eastAsia="宋体"/>
              <w:color w:val="auto"/>
              <w:sz w:val="24"/>
              <w:szCs w:val="24"/>
            </w:rPr>
            <w:t>主要原辅材料</w:t>
          </w:r>
          <w:r>
            <w:rPr>
              <w:color w:val="auto"/>
              <w:sz w:val="24"/>
              <w:szCs w:val="24"/>
            </w:rPr>
            <w:tab/>
          </w:r>
          <w:r>
            <w:rPr>
              <w:color w:val="auto"/>
              <w:sz w:val="24"/>
              <w:szCs w:val="24"/>
            </w:rPr>
            <w:fldChar w:fldCharType="begin"/>
          </w:r>
          <w:r>
            <w:rPr>
              <w:color w:val="auto"/>
              <w:sz w:val="24"/>
              <w:szCs w:val="24"/>
            </w:rPr>
            <w:instrText xml:space="preserve"> PAGEREF _Toc30769 \h </w:instrText>
          </w:r>
          <w:r>
            <w:rPr>
              <w:color w:val="auto"/>
              <w:sz w:val="24"/>
              <w:szCs w:val="24"/>
            </w:rPr>
            <w:fldChar w:fldCharType="separate"/>
          </w:r>
          <w:r>
            <w:rPr>
              <w:color w:val="auto"/>
              <w:sz w:val="24"/>
              <w:szCs w:val="24"/>
            </w:rPr>
            <w:t>5</w:t>
          </w:r>
          <w:r>
            <w:rPr>
              <w:color w:val="auto"/>
              <w:sz w:val="24"/>
              <w:szCs w:val="24"/>
            </w:rPr>
            <w:fldChar w:fldCharType="end"/>
          </w:r>
          <w:r>
            <w:rPr>
              <w:bCs/>
              <w:color w:val="auto"/>
              <w:sz w:val="24"/>
              <w:szCs w:val="24"/>
              <w:lang w:val="zh-CN"/>
            </w:rPr>
            <w:fldChar w:fldCharType="end"/>
          </w:r>
        </w:p>
        <w:p>
          <w:pPr>
            <w:pStyle w:val="12"/>
            <w:tabs>
              <w:tab w:val="right" w:leader="dot" w:pos="8306"/>
            </w:tabs>
            <w:spacing w:line="360" w:lineRule="auto"/>
            <w:rPr>
              <w:color w:val="auto"/>
              <w:sz w:val="24"/>
              <w:szCs w:val="24"/>
            </w:rPr>
          </w:pPr>
          <w:r>
            <w:rPr>
              <w:bCs/>
              <w:color w:val="auto"/>
              <w:sz w:val="24"/>
              <w:szCs w:val="24"/>
              <w:lang w:val="zh-CN"/>
            </w:rPr>
            <w:fldChar w:fldCharType="begin"/>
          </w:r>
          <w:r>
            <w:rPr>
              <w:bCs/>
              <w:color w:val="auto"/>
              <w:sz w:val="24"/>
              <w:szCs w:val="24"/>
              <w:lang w:val="zh-CN"/>
            </w:rPr>
            <w:instrText xml:space="preserve"> HYPERLINK \l _Toc26313 </w:instrText>
          </w:r>
          <w:r>
            <w:rPr>
              <w:bCs/>
              <w:color w:val="auto"/>
              <w:sz w:val="24"/>
              <w:szCs w:val="24"/>
              <w:lang w:val="zh-CN"/>
            </w:rPr>
            <w:fldChar w:fldCharType="separate"/>
          </w:r>
          <w:r>
            <w:rPr>
              <w:rFonts w:hint="eastAsia" w:ascii="Times New Roman" w:hAnsi="Times New Roman" w:eastAsia="宋体"/>
              <w:color w:val="auto"/>
              <w:sz w:val="24"/>
              <w:szCs w:val="24"/>
            </w:rPr>
            <w:t>3.</w:t>
          </w:r>
          <w:r>
            <w:rPr>
              <w:rFonts w:ascii="Times New Roman" w:hAnsi="Times New Roman" w:eastAsia="宋体"/>
              <w:color w:val="auto"/>
              <w:sz w:val="24"/>
              <w:szCs w:val="24"/>
            </w:rPr>
            <w:t>5</w:t>
          </w:r>
          <w:r>
            <w:rPr>
              <w:rFonts w:hint="eastAsia" w:ascii="Times New Roman" w:hAnsi="Times New Roman" w:eastAsia="宋体"/>
              <w:color w:val="auto"/>
              <w:sz w:val="24"/>
              <w:szCs w:val="24"/>
            </w:rPr>
            <w:t>主要设备</w:t>
          </w:r>
          <w:r>
            <w:rPr>
              <w:color w:val="auto"/>
              <w:sz w:val="24"/>
              <w:szCs w:val="24"/>
            </w:rPr>
            <w:tab/>
          </w:r>
          <w:r>
            <w:rPr>
              <w:color w:val="auto"/>
              <w:sz w:val="24"/>
              <w:szCs w:val="24"/>
            </w:rPr>
            <w:fldChar w:fldCharType="begin"/>
          </w:r>
          <w:r>
            <w:rPr>
              <w:color w:val="auto"/>
              <w:sz w:val="24"/>
              <w:szCs w:val="24"/>
            </w:rPr>
            <w:instrText xml:space="preserve"> PAGEREF _Toc26313 \h </w:instrText>
          </w:r>
          <w:r>
            <w:rPr>
              <w:color w:val="auto"/>
              <w:sz w:val="24"/>
              <w:szCs w:val="24"/>
            </w:rPr>
            <w:fldChar w:fldCharType="separate"/>
          </w:r>
          <w:r>
            <w:rPr>
              <w:color w:val="auto"/>
              <w:sz w:val="24"/>
              <w:szCs w:val="24"/>
            </w:rPr>
            <w:t>5</w:t>
          </w:r>
          <w:r>
            <w:rPr>
              <w:color w:val="auto"/>
              <w:sz w:val="24"/>
              <w:szCs w:val="24"/>
            </w:rPr>
            <w:fldChar w:fldCharType="end"/>
          </w:r>
          <w:r>
            <w:rPr>
              <w:bCs/>
              <w:color w:val="auto"/>
              <w:sz w:val="24"/>
              <w:szCs w:val="24"/>
              <w:lang w:val="zh-CN"/>
            </w:rPr>
            <w:fldChar w:fldCharType="end"/>
          </w:r>
        </w:p>
        <w:p>
          <w:pPr>
            <w:pStyle w:val="12"/>
            <w:tabs>
              <w:tab w:val="right" w:leader="dot" w:pos="8306"/>
            </w:tabs>
            <w:spacing w:line="360" w:lineRule="auto"/>
            <w:rPr>
              <w:color w:val="auto"/>
              <w:sz w:val="24"/>
              <w:szCs w:val="24"/>
            </w:rPr>
          </w:pPr>
          <w:r>
            <w:rPr>
              <w:bCs/>
              <w:color w:val="auto"/>
              <w:sz w:val="24"/>
              <w:szCs w:val="24"/>
              <w:lang w:val="zh-CN"/>
            </w:rPr>
            <w:fldChar w:fldCharType="begin"/>
          </w:r>
          <w:r>
            <w:rPr>
              <w:bCs/>
              <w:color w:val="auto"/>
              <w:sz w:val="24"/>
              <w:szCs w:val="24"/>
              <w:lang w:val="zh-CN"/>
            </w:rPr>
            <w:instrText xml:space="preserve"> HYPERLINK \l _Toc23690 </w:instrText>
          </w:r>
          <w:r>
            <w:rPr>
              <w:bCs/>
              <w:color w:val="auto"/>
              <w:sz w:val="24"/>
              <w:szCs w:val="24"/>
              <w:lang w:val="zh-CN"/>
            </w:rPr>
            <w:fldChar w:fldCharType="separate"/>
          </w:r>
          <w:r>
            <w:rPr>
              <w:rFonts w:ascii="Times New Roman" w:hAnsi="Times New Roman" w:eastAsia="宋体"/>
              <w:color w:val="auto"/>
              <w:sz w:val="24"/>
              <w:szCs w:val="24"/>
            </w:rPr>
            <w:t>3.6水源及水平衡图</w:t>
          </w:r>
          <w:r>
            <w:rPr>
              <w:color w:val="auto"/>
              <w:sz w:val="24"/>
              <w:szCs w:val="24"/>
            </w:rPr>
            <w:tab/>
          </w:r>
          <w:r>
            <w:rPr>
              <w:color w:val="auto"/>
              <w:sz w:val="24"/>
              <w:szCs w:val="24"/>
            </w:rPr>
            <w:fldChar w:fldCharType="begin"/>
          </w:r>
          <w:r>
            <w:rPr>
              <w:color w:val="auto"/>
              <w:sz w:val="24"/>
              <w:szCs w:val="24"/>
            </w:rPr>
            <w:instrText xml:space="preserve"> PAGEREF _Toc23690 \h </w:instrText>
          </w:r>
          <w:r>
            <w:rPr>
              <w:color w:val="auto"/>
              <w:sz w:val="24"/>
              <w:szCs w:val="24"/>
            </w:rPr>
            <w:fldChar w:fldCharType="separate"/>
          </w:r>
          <w:r>
            <w:rPr>
              <w:color w:val="auto"/>
              <w:sz w:val="24"/>
              <w:szCs w:val="24"/>
            </w:rPr>
            <w:t>8</w:t>
          </w:r>
          <w:r>
            <w:rPr>
              <w:color w:val="auto"/>
              <w:sz w:val="24"/>
              <w:szCs w:val="24"/>
            </w:rPr>
            <w:fldChar w:fldCharType="end"/>
          </w:r>
          <w:r>
            <w:rPr>
              <w:bCs/>
              <w:color w:val="auto"/>
              <w:sz w:val="24"/>
              <w:szCs w:val="24"/>
              <w:lang w:val="zh-CN"/>
            </w:rPr>
            <w:fldChar w:fldCharType="end"/>
          </w:r>
        </w:p>
        <w:p>
          <w:pPr>
            <w:pStyle w:val="12"/>
            <w:tabs>
              <w:tab w:val="right" w:leader="dot" w:pos="8306"/>
            </w:tabs>
            <w:spacing w:line="360" w:lineRule="auto"/>
            <w:rPr>
              <w:color w:val="auto"/>
              <w:sz w:val="24"/>
              <w:szCs w:val="24"/>
            </w:rPr>
          </w:pPr>
          <w:r>
            <w:rPr>
              <w:bCs/>
              <w:color w:val="auto"/>
              <w:sz w:val="24"/>
              <w:szCs w:val="24"/>
              <w:lang w:val="zh-CN"/>
            </w:rPr>
            <w:fldChar w:fldCharType="begin"/>
          </w:r>
          <w:r>
            <w:rPr>
              <w:bCs/>
              <w:color w:val="auto"/>
              <w:sz w:val="24"/>
              <w:szCs w:val="24"/>
              <w:lang w:val="zh-CN"/>
            </w:rPr>
            <w:instrText xml:space="preserve"> HYPERLINK \l _Toc24863 </w:instrText>
          </w:r>
          <w:r>
            <w:rPr>
              <w:bCs/>
              <w:color w:val="auto"/>
              <w:sz w:val="24"/>
              <w:szCs w:val="24"/>
              <w:lang w:val="zh-CN"/>
            </w:rPr>
            <w:fldChar w:fldCharType="separate"/>
          </w:r>
          <w:r>
            <w:rPr>
              <w:rFonts w:ascii="Times New Roman" w:hAnsi="Times New Roman" w:eastAsia="宋体"/>
              <w:color w:val="auto"/>
              <w:sz w:val="24"/>
              <w:szCs w:val="24"/>
            </w:rPr>
            <w:t>3.7</w:t>
          </w:r>
          <w:r>
            <w:rPr>
              <w:rFonts w:hint="eastAsia" w:ascii="Times New Roman" w:hAnsi="Times New Roman" w:eastAsia="宋体"/>
              <w:color w:val="auto"/>
              <w:sz w:val="24"/>
              <w:szCs w:val="24"/>
            </w:rPr>
            <w:t>生产工艺</w:t>
          </w:r>
          <w:r>
            <w:rPr>
              <w:color w:val="auto"/>
              <w:sz w:val="24"/>
              <w:szCs w:val="24"/>
            </w:rPr>
            <w:tab/>
          </w:r>
          <w:r>
            <w:rPr>
              <w:color w:val="auto"/>
              <w:sz w:val="24"/>
              <w:szCs w:val="24"/>
            </w:rPr>
            <w:fldChar w:fldCharType="begin"/>
          </w:r>
          <w:r>
            <w:rPr>
              <w:color w:val="auto"/>
              <w:sz w:val="24"/>
              <w:szCs w:val="24"/>
            </w:rPr>
            <w:instrText xml:space="preserve"> PAGEREF _Toc24863 \h </w:instrText>
          </w:r>
          <w:r>
            <w:rPr>
              <w:color w:val="auto"/>
              <w:sz w:val="24"/>
              <w:szCs w:val="24"/>
            </w:rPr>
            <w:fldChar w:fldCharType="separate"/>
          </w:r>
          <w:r>
            <w:rPr>
              <w:color w:val="auto"/>
              <w:sz w:val="24"/>
              <w:szCs w:val="24"/>
            </w:rPr>
            <w:t>9</w:t>
          </w:r>
          <w:r>
            <w:rPr>
              <w:color w:val="auto"/>
              <w:sz w:val="24"/>
              <w:szCs w:val="24"/>
            </w:rPr>
            <w:fldChar w:fldCharType="end"/>
          </w:r>
          <w:r>
            <w:rPr>
              <w:bCs/>
              <w:color w:val="auto"/>
              <w:sz w:val="24"/>
              <w:szCs w:val="24"/>
              <w:lang w:val="zh-CN"/>
            </w:rPr>
            <w:fldChar w:fldCharType="end"/>
          </w:r>
        </w:p>
        <w:p>
          <w:pPr>
            <w:pStyle w:val="12"/>
            <w:tabs>
              <w:tab w:val="right" w:leader="dot" w:pos="8306"/>
            </w:tabs>
            <w:spacing w:line="360" w:lineRule="auto"/>
            <w:rPr>
              <w:color w:val="auto"/>
              <w:sz w:val="24"/>
              <w:szCs w:val="24"/>
            </w:rPr>
          </w:pPr>
          <w:r>
            <w:rPr>
              <w:bCs/>
              <w:color w:val="auto"/>
              <w:sz w:val="24"/>
              <w:szCs w:val="24"/>
              <w:lang w:val="zh-CN"/>
            </w:rPr>
            <w:fldChar w:fldCharType="begin"/>
          </w:r>
          <w:r>
            <w:rPr>
              <w:bCs/>
              <w:color w:val="auto"/>
              <w:sz w:val="24"/>
              <w:szCs w:val="24"/>
              <w:lang w:val="zh-CN"/>
            </w:rPr>
            <w:instrText xml:space="preserve"> HYPERLINK \l _Toc25221 </w:instrText>
          </w:r>
          <w:r>
            <w:rPr>
              <w:bCs/>
              <w:color w:val="auto"/>
              <w:sz w:val="24"/>
              <w:szCs w:val="24"/>
              <w:lang w:val="zh-CN"/>
            </w:rPr>
            <w:fldChar w:fldCharType="separate"/>
          </w:r>
          <w:r>
            <w:rPr>
              <w:rFonts w:ascii="Times New Roman" w:hAnsi="Times New Roman" w:eastAsia="宋体"/>
              <w:color w:val="auto"/>
              <w:sz w:val="24"/>
              <w:szCs w:val="24"/>
            </w:rPr>
            <w:t>3.8</w:t>
          </w:r>
          <w:r>
            <w:rPr>
              <w:rFonts w:hint="eastAsia" w:ascii="Times New Roman" w:hAnsi="Times New Roman" w:eastAsia="宋体"/>
              <w:color w:val="auto"/>
              <w:sz w:val="24"/>
              <w:szCs w:val="24"/>
            </w:rPr>
            <w:t>项目变动情况</w:t>
          </w:r>
          <w:r>
            <w:rPr>
              <w:color w:val="auto"/>
              <w:sz w:val="24"/>
              <w:szCs w:val="24"/>
            </w:rPr>
            <w:tab/>
          </w:r>
          <w:r>
            <w:rPr>
              <w:color w:val="auto"/>
              <w:sz w:val="24"/>
              <w:szCs w:val="24"/>
            </w:rPr>
            <w:fldChar w:fldCharType="begin"/>
          </w:r>
          <w:r>
            <w:rPr>
              <w:color w:val="auto"/>
              <w:sz w:val="24"/>
              <w:szCs w:val="24"/>
            </w:rPr>
            <w:instrText xml:space="preserve"> PAGEREF _Toc25221 \h </w:instrText>
          </w:r>
          <w:r>
            <w:rPr>
              <w:color w:val="auto"/>
              <w:sz w:val="24"/>
              <w:szCs w:val="24"/>
            </w:rPr>
            <w:fldChar w:fldCharType="separate"/>
          </w:r>
          <w:r>
            <w:rPr>
              <w:color w:val="auto"/>
              <w:sz w:val="24"/>
              <w:szCs w:val="24"/>
            </w:rPr>
            <w:t>13</w:t>
          </w:r>
          <w:r>
            <w:rPr>
              <w:color w:val="auto"/>
              <w:sz w:val="24"/>
              <w:szCs w:val="24"/>
            </w:rPr>
            <w:fldChar w:fldCharType="end"/>
          </w:r>
          <w:r>
            <w:rPr>
              <w:bCs/>
              <w:color w:val="auto"/>
              <w:sz w:val="24"/>
              <w:szCs w:val="24"/>
              <w:lang w:val="zh-CN"/>
            </w:rPr>
            <w:fldChar w:fldCharType="end"/>
          </w:r>
        </w:p>
        <w:p>
          <w:pPr>
            <w:pStyle w:val="11"/>
            <w:tabs>
              <w:tab w:val="right" w:leader="dot" w:pos="8306"/>
            </w:tabs>
            <w:spacing w:line="360" w:lineRule="auto"/>
            <w:rPr>
              <w:color w:val="auto"/>
              <w:sz w:val="24"/>
              <w:szCs w:val="24"/>
            </w:rPr>
          </w:pPr>
          <w:r>
            <w:rPr>
              <w:bCs/>
              <w:color w:val="auto"/>
              <w:sz w:val="24"/>
              <w:szCs w:val="24"/>
              <w:lang w:val="zh-CN"/>
            </w:rPr>
            <w:fldChar w:fldCharType="begin"/>
          </w:r>
          <w:r>
            <w:rPr>
              <w:bCs/>
              <w:color w:val="auto"/>
              <w:sz w:val="24"/>
              <w:szCs w:val="24"/>
              <w:lang w:val="zh-CN"/>
            </w:rPr>
            <w:instrText xml:space="preserve"> HYPERLINK \l _Toc11984 </w:instrText>
          </w:r>
          <w:r>
            <w:rPr>
              <w:bCs/>
              <w:color w:val="auto"/>
              <w:sz w:val="24"/>
              <w:szCs w:val="24"/>
              <w:lang w:val="zh-CN"/>
            </w:rPr>
            <w:fldChar w:fldCharType="separate"/>
          </w:r>
          <w:r>
            <w:rPr>
              <w:color w:val="auto"/>
              <w:sz w:val="24"/>
              <w:szCs w:val="24"/>
            </w:rPr>
            <w:t>4</w:t>
          </w:r>
          <w:r>
            <w:rPr>
              <w:rFonts w:hint="eastAsia"/>
              <w:color w:val="auto"/>
              <w:sz w:val="24"/>
              <w:szCs w:val="24"/>
            </w:rPr>
            <w:t>环境保护设施</w:t>
          </w:r>
          <w:r>
            <w:rPr>
              <w:color w:val="auto"/>
              <w:sz w:val="24"/>
              <w:szCs w:val="24"/>
            </w:rPr>
            <w:tab/>
          </w:r>
          <w:r>
            <w:rPr>
              <w:color w:val="auto"/>
              <w:sz w:val="24"/>
              <w:szCs w:val="24"/>
            </w:rPr>
            <w:fldChar w:fldCharType="begin"/>
          </w:r>
          <w:r>
            <w:rPr>
              <w:color w:val="auto"/>
              <w:sz w:val="24"/>
              <w:szCs w:val="24"/>
            </w:rPr>
            <w:instrText xml:space="preserve"> PAGEREF _Toc11984 \h </w:instrText>
          </w:r>
          <w:r>
            <w:rPr>
              <w:color w:val="auto"/>
              <w:sz w:val="24"/>
              <w:szCs w:val="24"/>
            </w:rPr>
            <w:fldChar w:fldCharType="separate"/>
          </w:r>
          <w:r>
            <w:rPr>
              <w:color w:val="auto"/>
              <w:sz w:val="24"/>
              <w:szCs w:val="24"/>
            </w:rPr>
            <w:t>18</w:t>
          </w:r>
          <w:r>
            <w:rPr>
              <w:color w:val="auto"/>
              <w:sz w:val="24"/>
              <w:szCs w:val="24"/>
            </w:rPr>
            <w:fldChar w:fldCharType="end"/>
          </w:r>
          <w:r>
            <w:rPr>
              <w:bCs/>
              <w:color w:val="auto"/>
              <w:sz w:val="24"/>
              <w:szCs w:val="24"/>
              <w:lang w:val="zh-CN"/>
            </w:rPr>
            <w:fldChar w:fldCharType="end"/>
          </w:r>
        </w:p>
        <w:p>
          <w:pPr>
            <w:pStyle w:val="12"/>
            <w:tabs>
              <w:tab w:val="right" w:leader="dot" w:pos="8306"/>
            </w:tabs>
            <w:spacing w:line="360" w:lineRule="auto"/>
            <w:rPr>
              <w:color w:val="auto"/>
              <w:sz w:val="24"/>
              <w:szCs w:val="24"/>
            </w:rPr>
          </w:pPr>
          <w:r>
            <w:rPr>
              <w:bCs/>
              <w:color w:val="auto"/>
              <w:sz w:val="24"/>
              <w:szCs w:val="24"/>
              <w:lang w:val="zh-CN"/>
            </w:rPr>
            <w:fldChar w:fldCharType="begin"/>
          </w:r>
          <w:r>
            <w:rPr>
              <w:bCs/>
              <w:color w:val="auto"/>
              <w:sz w:val="24"/>
              <w:szCs w:val="24"/>
              <w:lang w:val="zh-CN"/>
            </w:rPr>
            <w:instrText xml:space="preserve"> HYPERLINK \l _Toc7851 </w:instrText>
          </w:r>
          <w:r>
            <w:rPr>
              <w:bCs/>
              <w:color w:val="auto"/>
              <w:sz w:val="24"/>
              <w:szCs w:val="24"/>
              <w:lang w:val="zh-CN"/>
            </w:rPr>
            <w:fldChar w:fldCharType="separate"/>
          </w:r>
          <w:r>
            <w:rPr>
              <w:rFonts w:ascii="Times New Roman" w:hAnsi="Times New Roman" w:eastAsia="宋体"/>
              <w:color w:val="auto"/>
              <w:sz w:val="24"/>
              <w:szCs w:val="24"/>
            </w:rPr>
            <w:t>4.1工程环境保护设施落实情况</w:t>
          </w:r>
          <w:r>
            <w:rPr>
              <w:color w:val="auto"/>
              <w:sz w:val="24"/>
              <w:szCs w:val="24"/>
            </w:rPr>
            <w:tab/>
          </w:r>
          <w:r>
            <w:rPr>
              <w:color w:val="auto"/>
              <w:sz w:val="24"/>
              <w:szCs w:val="24"/>
            </w:rPr>
            <w:fldChar w:fldCharType="begin"/>
          </w:r>
          <w:r>
            <w:rPr>
              <w:color w:val="auto"/>
              <w:sz w:val="24"/>
              <w:szCs w:val="24"/>
            </w:rPr>
            <w:instrText xml:space="preserve"> PAGEREF _Toc7851 \h </w:instrText>
          </w:r>
          <w:r>
            <w:rPr>
              <w:color w:val="auto"/>
              <w:sz w:val="24"/>
              <w:szCs w:val="24"/>
            </w:rPr>
            <w:fldChar w:fldCharType="separate"/>
          </w:r>
          <w:r>
            <w:rPr>
              <w:color w:val="auto"/>
              <w:sz w:val="24"/>
              <w:szCs w:val="24"/>
            </w:rPr>
            <w:t>18</w:t>
          </w:r>
          <w:r>
            <w:rPr>
              <w:color w:val="auto"/>
              <w:sz w:val="24"/>
              <w:szCs w:val="24"/>
            </w:rPr>
            <w:fldChar w:fldCharType="end"/>
          </w:r>
          <w:r>
            <w:rPr>
              <w:bCs/>
              <w:color w:val="auto"/>
              <w:sz w:val="24"/>
              <w:szCs w:val="24"/>
              <w:lang w:val="zh-CN"/>
            </w:rPr>
            <w:fldChar w:fldCharType="end"/>
          </w:r>
        </w:p>
        <w:p>
          <w:pPr>
            <w:pStyle w:val="12"/>
            <w:tabs>
              <w:tab w:val="right" w:leader="dot" w:pos="8306"/>
            </w:tabs>
            <w:spacing w:line="360" w:lineRule="auto"/>
            <w:rPr>
              <w:color w:val="auto"/>
              <w:sz w:val="24"/>
              <w:szCs w:val="24"/>
            </w:rPr>
          </w:pPr>
          <w:r>
            <w:rPr>
              <w:bCs/>
              <w:color w:val="auto"/>
              <w:sz w:val="24"/>
              <w:szCs w:val="24"/>
              <w:lang w:val="zh-CN"/>
            </w:rPr>
            <w:fldChar w:fldCharType="begin"/>
          </w:r>
          <w:r>
            <w:rPr>
              <w:bCs/>
              <w:color w:val="auto"/>
              <w:sz w:val="24"/>
              <w:szCs w:val="24"/>
              <w:lang w:val="zh-CN"/>
            </w:rPr>
            <w:instrText xml:space="preserve"> HYPERLINK \l _Toc15958 </w:instrText>
          </w:r>
          <w:r>
            <w:rPr>
              <w:bCs/>
              <w:color w:val="auto"/>
              <w:sz w:val="24"/>
              <w:szCs w:val="24"/>
              <w:lang w:val="zh-CN"/>
            </w:rPr>
            <w:fldChar w:fldCharType="separate"/>
          </w:r>
          <w:r>
            <w:rPr>
              <w:rFonts w:ascii="Times New Roman" w:hAnsi="Times New Roman" w:eastAsia="宋体"/>
              <w:color w:val="auto"/>
              <w:sz w:val="24"/>
              <w:szCs w:val="24"/>
            </w:rPr>
            <w:t>4.2其他环保设施</w:t>
          </w:r>
          <w:r>
            <w:rPr>
              <w:color w:val="auto"/>
              <w:sz w:val="24"/>
              <w:szCs w:val="24"/>
            </w:rPr>
            <w:tab/>
          </w:r>
          <w:r>
            <w:rPr>
              <w:color w:val="auto"/>
              <w:sz w:val="24"/>
              <w:szCs w:val="24"/>
            </w:rPr>
            <w:fldChar w:fldCharType="begin"/>
          </w:r>
          <w:r>
            <w:rPr>
              <w:color w:val="auto"/>
              <w:sz w:val="24"/>
              <w:szCs w:val="24"/>
            </w:rPr>
            <w:instrText xml:space="preserve"> PAGEREF _Toc15958 \h </w:instrText>
          </w:r>
          <w:r>
            <w:rPr>
              <w:color w:val="auto"/>
              <w:sz w:val="24"/>
              <w:szCs w:val="24"/>
            </w:rPr>
            <w:fldChar w:fldCharType="separate"/>
          </w:r>
          <w:r>
            <w:rPr>
              <w:color w:val="auto"/>
              <w:sz w:val="24"/>
              <w:szCs w:val="24"/>
            </w:rPr>
            <w:t>19</w:t>
          </w:r>
          <w:r>
            <w:rPr>
              <w:color w:val="auto"/>
              <w:sz w:val="24"/>
              <w:szCs w:val="24"/>
            </w:rPr>
            <w:fldChar w:fldCharType="end"/>
          </w:r>
          <w:r>
            <w:rPr>
              <w:bCs/>
              <w:color w:val="auto"/>
              <w:sz w:val="24"/>
              <w:szCs w:val="24"/>
              <w:lang w:val="zh-CN"/>
            </w:rPr>
            <w:fldChar w:fldCharType="end"/>
          </w:r>
        </w:p>
        <w:p>
          <w:pPr>
            <w:pStyle w:val="12"/>
            <w:tabs>
              <w:tab w:val="right" w:leader="dot" w:pos="8306"/>
            </w:tabs>
            <w:spacing w:line="360" w:lineRule="auto"/>
            <w:rPr>
              <w:color w:val="auto"/>
              <w:sz w:val="24"/>
              <w:szCs w:val="24"/>
            </w:rPr>
          </w:pPr>
          <w:r>
            <w:rPr>
              <w:bCs/>
              <w:color w:val="auto"/>
              <w:sz w:val="24"/>
              <w:szCs w:val="24"/>
              <w:lang w:val="zh-CN"/>
            </w:rPr>
            <w:fldChar w:fldCharType="begin"/>
          </w:r>
          <w:r>
            <w:rPr>
              <w:bCs/>
              <w:color w:val="auto"/>
              <w:sz w:val="24"/>
              <w:szCs w:val="24"/>
              <w:lang w:val="zh-CN"/>
            </w:rPr>
            <w:instrText xml:space="preserve"> HYPERLINK \l _Toc2390 </w:instrText>
          </w:r>
          <w:r>
            <w:rPr>
              <w:bCs/>
              <w:color w:val="auto"/>
              <w:sz w:val="24"/>
              <w:szCs w:val="24"/>
              <w:lang w:val="zh-CN"/>
            </w:rPr>
            <w:fldChar w:fldCharType="separate"/>
          </w:r>
          <w:r>
            <w:rPr>
              <w:rFonts w:ascii="Times New Roman" w:hAnsi="Times New Roman" w:eastAsia="宋体"/>
              <w:color w:val="auto"/>
              <w:sz w:val="24"/>
              <w:szCs w:val="24"/>
            </w:rPr>
            <w:t>4.3环保设施投资及“三同时”落实情况</w:t>
          </w:r>
          <w:r>
            <w:rPr>
              <w:color w:val="auto"/>
              <w:sz w:val="24"/>
              <w:szCs w:val="24"/>
            </w:rPr>
            <w:tab/>
          </w:r>
          <w:r>
            <w:rPr>
              <w:color w:val="auto"/>
              <w:sz w:val="24"/>
              <w:szCs w:val="24"/>
            </w:rPr>
            <w:fldChar w:fldCharType="begin"/>
          </w:r>
          <w:r>
            <w:rPr>
              <w:color w:val="auto"/>
              <w:sz w:val="24"/>
              <w:szCs w:val="24"/>
            </w:rPr>
            <w:instrText xml:space="preserve"> PAGEREF _Toc2390 \h </w:instrText>
          </w:r>
          <w:r>
            <w:rPr>
              <w:color w:val="auto"/>
              <w:sz w:val="24"/>
              <w:szCs w:val="24"/>
            </w:rPr>
            <w:fldChar w:fldCharType="separate"/>
          </w:r>
          <w:r>
            <w:rPr>
              <w:color w:val="auto"/>
              <w:sz w:val="24"/>
              <w:szCs w:val="24"/>
            </w:rPr>
            <w:t>19</w:t>
          </w:r>
          <w:r>
            <w:rPr>
              <w:color w:val="auto"/>
              <w:sz w:val="24"/>
              <w:szCs w:val="24"/>
            </w:rPr>
            <w:fldChar w:fldCharType="end"/>
          </w:r>
          <w:r>
            <w:rPr>
              <w:bCs/>
              <w:color w:val="auto"/>
              <w:sz w:val="24"/>
              <w:szCs w:val="24"/>
              <w:lang w:val="zh-CN"/>
            </w:rPr>
            <w:fldChar w:fldCharType="end"/>
          </w:r>
        </w:p>
        <w:p>
          <w:pPr>
            <w:pStyle w:val="11"/>
            <w:tabs>
              <w:tab w:val="right" w:leader="dot" w:pos="8306"/>
            </w:tabs>
            <w:spacing w:line="360" w:lineRule="auto"/>
            <w:rPr>
              <w:color w:val="auto"/>
              <w:sz w:val="24"/>
              <w:szCs w:val="24"/>
            </w:rPr>
          </w:pPr>
          <w:r>
            <w:rPr>
              <w:bCs/>
              <w:color w:val="auto"/>
              <w:sz w:val="24"/>
              <w:szCs w:val="24"/>
              <w:lang w:val="zh-CN"/>
            </w:rPr>
            <w:fldChar w:fldCharType="begin"/>
          </w:r>
          <w:r>
            <w:rPr>
              <w:bCs/>
              <w:color w:val="auto"/>
              <w:sz w:val="24"/>
              <w:szCs w:val="24"/>
              <w:lang w:val="zh-CN"/>
            </w:rPr>
            <w:instrText xml:space="preserve"> HYPERLINK \l _Toc834 </w:instrText>
          </w:r>
          <w:r>
            <w:rPr>
              <w:bCs/>
              <w:color w:val="auto"/>
              <w:sz w:val="24"/>
              <w:szCs w:val="24"/>
              <w:lang w:val="zh-CN"/>
            </w:rPr>
            <w:fldChar w:fldCharType="separate"/>
          </w:r>
          <w:r>
            <w:rPr>
              <w:color w:val="auto"/>
              <w:sz w:val="24"/>
              <w:szCs w:val="24"/>
            </w:rPr>
            <w:t>5 建设项目环评报告表的主要结论与建议及审批部门审批决定</w:t>
          </w:r>
          <w:r>
            <w:rPr>
              <w:color w:val="auto"/>
              <w:sz w:val="24"/>
              <w:szCs w:val="24"/>
            </w:rPr>
            <w:tab/>
          </w:r>
          <w:r>
            <w:rPr>
              <w:color w:val="auto"/>
              <w:sz w:val="24"/>
              <w:szCs w:val="24"/>
            </w:rPr>
            <w:fldChar w:fldCharType="begin"/>
          </w:r>
          <w:r>
            <w:rPr>
              <w:color w:val="auto"/>
              <w:sz w:val="24"/>
              <w:szCs w:val="24"/>
            </w:rPr>
            <w:instrText xml:space="preserve"> PAGEREF _Toc834 \h </w:instrText>
          </w:r>
          <w:r>
            <w:rPr>
              <w:color w:val="auto"/>
              <w:sz w:val="24"/>
              <w:szCs w:val="24"/>
            </w:rPr>
            <w:fldChar w:fldCharType="separate"/>
          </w:r>
          <w:r>
            <w:rPr>
              <w:color w:val="auto"/>
              <w:sz w:val="24"/>
              <w:szCs w:val="24"/>
            </w:rPr>
            <w:t>23</w:t>
          </w:r>
          <w:r>
            <w:rPr>
              <w:color w:val="auto"/>
              <w:sz w:val="24"/>
              <w:szCs w:val="24"/>
            </w:rPr>
            <w:fldChar w:fldCharType="end"/>
          </w:r>
          <w:r>
            <w:rPr>
              <w:bCs/>
              <w:color w:val="auto"/>
              <w:sz w:val="24"/>
              <w:szCs w:val="24"/>
              <w:lang w:val="zh-CN"/>
            </w:rPr>
            <w:fldChar w:fldCharType="end"/>
          </w:r>
        </w:p>
        <w:p>
          <w:pPr>
            <w:pStyle w:val="12"/>
            <w:tabs>
              <w:tab w:val="right" w:leader="dot" w:pos="8306"/>
            </w:tabs>
            <w:spacing w:line="360" w:lineRule="auto"/>
            <w:rPr>
              <w:color w:val="auto"/>
              <w:sz w:val="24"/>
              <w:szCs w:val="24"/>
            </w:rPr>
          </w:pPr>
          <w:r>
            <w:rPr>
              <w:bCs/>
              <w:color w:val="auto"/>
              <w:sz w:val="24"/>
              <w:szCs w:val="24"/>
              <w:lang w:val="zh-CN"/>
            </w:rPr>
            <w:fldChar w:fldCharType="begin"/>
          </w:r>
          <w:r>
            <w:rPr>
              <w:bCs/>
              <w:color w:val="auto"/>
              <w:sz w:val="24"/>
              <w:szCs w:val="24"/>
              <w:lang w:val="zh-CN"/>
            </w:rPr>
            <w:instrText xml:space="preserve"> HYPERLINK \l _Toc14827 </w:instrText>
          </w:r>
          <w:r>
            <w:rPr>
              <w:bCs/>
              <w:color w:val="auto"/>
              <w:sz w:val="24"/>
              <w:szCs w:val="24"/>
              <w:lang w:val="zh-CN"/>
            </w:rPr>
            <w:fldChar w:fldCharType="separate"/>
          </w:r>
          <w:r>
            <w:rPr>
              <w:rFonts w:ascii="Times New Roman" w:hAnsi="Times New Roman" w:eastAsia="宋体"/>
              <w:color w:val="auto"/>
              <w:sz w:val="24"/>
              <w:szCs w:val="24"/>
            </w:rPr>
            <w:t>5.1建设项目环评报告表的主要结论与建议</w:t>
          </w:r>
          <w:r>
            <w:rPr>
              <w:color w:val="auto"/>
              <w:sz w:val="24"/>
              <w:szCs w:val="24"/>
            </w:rPr>
            <w:tab/>
          </w:r>
          <w:r>
            <w:rPr>
              <w:color w:val="auto"/>
              <w:sz w:val="24"/>
              <w:szCs w:val="24"/>
            </w:rPr>
            <w:fldChar w:fldCharType="begin"/>
          </w:r>
          <w:r>
            <w:rPr>
              <w:color w:val="auto"/>
              <w:sz w:val="24"/>
              <w:szCs w:val="24"/>
            </w:rPr>
            <w:instrText xml:space="preserve"> PAGEREF _Toc14827 \h </w:instrText>
          </w:r>
          <w:r>
            <w:rPr>
              <w:color w:val="auto"/>
              <w:sz w:val="24"/>
              <w:szCs w:val="24"/>
            </w:rPr>
            <w:fldChar w:fldCharType="separate"/>
          </w:r>
          <w:r>
            <w:rPr>
              <w:color w:val="auto"/>
              <w:sz w:val="24"/>
              <w:szCs w:val="24"/>
            </w:rPr>
            <w:t>23</w:t>
          </w:r>
          <w:r>
            <w:rPr>
              <w:color w:val="auto"/>
              <w:sz w:val="24"/>
              <w:szCs w:val="24"/>
            </w:rPr>
            <w:fldChar w:fldCharType="end"/>
          </w:r>
          <w:r>
            <w:rPr>
              <w:bCs/>
              <w:color w:val="auto"/>
              <w:sz w:val="24"/>
              <w:szCs w:val="24"/>
              <w:lang w:val="zh-CN"/>
            </w:rPr>
            <w:fldChar w:fldCharType="end"/>
          </w:r>
        </w:p>
        <w:p>
          <w:pPr>
            <w:pStyle w:val="12"/>
            <w:tabs>
              <w:tab w:val="right" w:leader="dot" w:pos="8306"/>
            </w:tabs>
            <w:spacing w:line="360" w:lineRule="auto"/>
            <w:rPr>
              <w:color w:val="auto"/>
              <w:sz w:val="24"/>
              <w:szCs w:val="24"/>
            </w:rPr>
          </w:pPr>
          <w:r>
            <w:rPr>
              <w:bCs/>
              <w:color w:val="auto"/>
              <w:sz w:val="24"/>
              <w:szCs w:val="24"/>
              <w:lang w:val="zh-CN"/>
            </w:rPr>
            <w:fldChar w:fldCharType="begin"/>
          </w:r>
          <w:r>
            <w:rPr>
              <w:bCs/>
              <w:color w:val="auto"/>
              <w:sz w:val="24"/>
              <w:szCs w:val="24"/>
              <w:lang w:val="zh-CN"/>
            </w:rPr>
            <w:instrText xml:space="preserve"> HYPERLINK \l _Toc18712 </w:instrText>
          </w:r>
          <w:r>
            <w:rPr>
              <w:bCs/>
              <w:color w:val="auto"/>
              <w:sz w:val="24"/>
              <w:szCs w:val="24"/>
              <w:lang w:val="zh-CN"/>
            </w:rPr>
            <w:fldChar w:fldCharType="separate"/>
          </w:r>
          <w:r>
            <w:rPr>
              <w:rFonts w:ascii="Times New Roman" w:hAnsi="Times New Roman" w:eastAsia="宋体"/>
              <w:color w:val="auto"/>
              <w:sz w:val="24"/>
              <w:szCs w:val="24"/>
              <w:highlight w:val="none"/>
            </w:rPr>
            <w:t>5.2审批部门审批决定</w:t>
          </w:r>
          <w:r>
            <w:rPr>
              <w:color w:val="auto"/>
              <w:sz w:val="24"/>
              <w:szCs w:val="24"/>
            </w:rPr>
            <w:tab/>
          </w:r>
          <w:r>
            <w:rPr>
              <w:color w:val="auto"/>
              <w:sz w:val="24"/>
              <w:szCs w:val="24"/>
            </w:rPr>
            <w:fldChar w:fldCharType="begin"/>
          </w:r>
          <w:r>
            <w:rPr>
              <w:color w:val="auto"/>
              <w:sz w:val="24"/>
              <w:szCs w:val="24"/>
            </w:rPr>
            <w:instrText xml:space="preserve"> PAGEREF _Toc18712 \h </w:instrText>
          </w:r>
          <w:r>
            <w:rPr>
              <w:color w:val="auto"/>
              <w:sz w:val="24"/>
              <w:szCs w:val="24"/>
            </w:rPr>
            <w:fldChar w:fldCharType="separate"/>
          </w:r>
          <w:r>
            <w:rPr>
              <w:color w:val="auto"/>
              <w:sz w:val="24"/>
              <w:szCs w:val="24"/>
            </w:rPr>
            <w:t>24</w:t>
          </w:r>
          <w:r>
            <w:rPr>
              <w:color w:val="auto"/>
              <w:sz w:val="24"/>
              <w:szCs w:val="24"/>
            </w:rPr>
            <w:fldChar w:fldCharType="end"/>
          </w:r>
          <w:r>
            <w:rPr>
              <w:bCs/>
              <w:color w:val="auto"/>
              <w:sz w:val="24"/>
              <w:szCs w:val="24"/>
              <w:lang w:val="zh-CN"/>
            </w:rPr>
            <w:fldChar w:fldCharType="end"/>
          </w:r>
        </w:p>
        <w:p>
          <w:pPr>
            <w:pStyle w:val="11"/>
            <w:tabs>
              <w:tab w:val="right" w:leader="dot" w:pos="8306"/>
            </w:tabs>
            <w:spacing w:line="360" w:lineRule="auto"/>
            <w:rPr>
              <w:color w:val="auto"/>
              <w:sz w:val="24"/>
              <w:szCs w:val="24"/>
            </w:rPr>
          </w:pPr>
          <w:r>
            <w:rPr>
              <w:bCs/>
              <w:color w:val="auto"/>
              <w:sz w:val="24"/>
              <w:szCs w:val="24"/>
              <w:lang w:val="zh-CN"/>
            </w:rPr>
            <w:fldChar w:fldCharType="begin"/>
          </w:r>
          <w:r>
            <w:rPr>
              <w:bCs/>
              <w:color w:val="auto"/>
              <w:sz w:val="24"/>
              <w:szCs w:val="24"/>
              <w:lang w:val="zh-CN"/>
            </w:rPr>
            <w:instrText xml:space="preserve"> HYPERLINK \l _Toc24777 </w:instrText>
          </w:r>
          <w:r>
            <w:rPr>
              <w:bCs/>
              <w:color w:val="auto"/>
              <w:sz w:val="24"/>
              <w:szCs w:val="24"/>
              <w:lang w:val="zh-CN"/>
            </w:rPr>
            <w:fldChar w:fldCharType="separate"/>
          </w:r>
          <w:r>
            <w:rPr>
              <w:color w:val="auto"/>
              <w:sz w:val="24"/>
              <w:szCs w:val="24"/>
            </w:rPr>
            <w:t>6 验收执行标准</w:t>
          </w:r>
          <w:r>
            <w:rPr>
              <w:color w:val="auto"/>
              <w:sz w:val="24"/>
              <w:szCs w:val="24"/>
            </w:rPr>
            <w:tab/>
          </w:r>
          <w:r>
            <w:rPr>
              <w:color w:val="auto"/>
              <w:sz w:val="24"/>
              <w:szCs w:val="24"/>
            </w:rPr>
            <w:fldChar w:fldCharType="begin"/>
          </w:r>
          <w:r>
            <w:rPr>
              <w:color w:val="auto"/>
              <w:sz w:val="24"/>
              <w:szCs w:val="24"/>
            </w:rPr>
            <w:instrText xml:space="preserve"> PAGEREF _Toc24777 \h </w:instrText>
          </w:r>
          <w:r>
            <w:rPr>
              <w:color w:val="auto"/>
              <w:sz w:val="24"/>
              <w:szCs w:val="24"/>
            </w:rPr>
            <w:fldChar w:fldCharType="separate"/>
          </w:r>
          <w:r>
            <w:rPr>
              <w:color w:val="auto"/>
              <w:sz w:val="24"/>
              <w:szCs w:val="24"/>
            </w:rPr>
            <w:t>26</w:t>
          </w:r>
          <w:r>
            <w:rPr>
              <w:color w:val="auto"/>
              <w:sz w:val="24"/>
              <w:szCs w:val="24"/>
            </w:rPr>
            <w:fldChar w:fldCharType="end"/>
          </w:r>
          <w:r>
            <w:rPr>
              <w:bCs/>
              <w:color w:val="auto"/>
              <w:sz w:val="24"/>
              <w:szCs w:val="24"/>
              <w:lang w:val="zh-CN"/>
            </w:rPr>
            <w:fldChar w:fldCharType="end"/>
          </w:r>
        </w:p>
        <w:p>
          <w:pPr>
            <w:pStyle w:val="12"/>
            <w:tabs>
              <w:tab w:val="right" w:leader="dot" w:pos="8306"/>
            </w:tabs>
            <w:spacing w:line="360" w:lineRule="auto"/>
            <w:rPr>
              <w:color w:val="auto"/>
              <w:sz w:val="24"/>
              <w:szCs w:val="24"/>
            </w:rPr>
          </w:pPr>
          <w:r>
            <w:rPr>
              <w:bCs/>
              <w:color w:val="auto"/>
              <w:sz w:val="24"/>
              <w:szCs w:val="24"/>
              <w:lang w:val="zh-CN"/>
            </w:rPr>
            <w:fldChar w:fldCharType="begin"/>
          </w:r>
          <w:r>
            <w:rPr>
              <w:bCs/>
              <w:color w:val="auto"/>
              <w:sz w:val="24"/>
              <w:szCs w:val="24"/>
              <w:lang w:val="zh-CN"/>
            </w:rPr>
            <w:instrText xml:space="preserve"> HYPERLINK \l _Toc28157 </w:instrText>
          </w:r>
          <w:r>
            <w:rPr>
              <w:bCs/>
              <w:color w:val="auto"/>
              <w:sz w:val="24"/>
              <w:szCs w:val="24"/>
              <w:lang w:val="zh-CN"/>
            </w:rPr>
            <w:fldChar w:fldCharType="separate"/>
          </w:r>
          <w:r>
            <w:rPr>
              <w:rFonts w:ascii="Times New Roman" w:hAnsi="Times New Roman" w:eastAsia="宋体" w:cs="Times New Roman"/>
              <w:color w:val="auto"/>
              <w:sz w:val="24"/>
              <w:szCs w:val="24"/>
            </w:rPr>
            <w:t>6.</w:t>
          </w:r>
          <w:r>
            <w:rPr>
              <w:rFonts w:hint="eastAsia" w:ascii="Times New Roman" w:hAnsi="Times New Roman" w:eastAsia="宋体" w:cs="Times New Roman"/>
              <w:color w:val="auto"/>
              <w:sz w:val="24"/>
              <w:szCs w:val="24"/>
              <w:lang w:val="en-US" w:eastAsia="zh-CN"/>
            </w:rPr>
            <w:t>1</w:t>
          </w:r>
          <w:r>
            <w:rPr>
              <w:rFonts w:ascii="Times New Roman" w:hAnsi="Times New Roman" w:eastAsia="宋体" w:cs="Times New Roman"/>
              <w:color w:val="auto"/>
              <w:sz w:val="24"/>
              <w:szCs w:val="24"/>
            </w:rPr>
            <w:t>废</w:t>
          </w:r>
          <w:r>
            <w:rPr>
              <w:rFonts w:hint="eastAsia" w:ascii="Times New Roman" w:hAnsi="Times New Roman" w:eastAsia="宋体" w:cs="Times New Roman"/>
              <w:color w:val="auto"/>
              <w:sz w:val="24"/>
              <w:szCs w:val="24"/>
            </w:rPr>
            <w:t>气</w:t>
          </w:r>
          <w:r>
            <w:rPr>
              <w:rFonts w:ascii="Times New Roman" w:hAnsi="Times New Roman" w:eastAsia="宋体" w:cs="Times New Roman"/>
              <w:color w:val="auto"/>
              <w:sz w:val="24"/>
              <w:szCs w:val="24"/>
            </w:rPr>
            <w:t>排放执行标准</w:t>
          </w:r>
          <w:r>
            <w:rPr>
              <w:color w:val="auto"/>
              <w:sz w:val="24"/>
              <w:szCs w:val="24"/>
            </w:rPr>
            <w:tab/>
          </w:r>
          <w:r>
            <w:rPr>
              <w:color w:val="auto"/>
              <w:sz w:val="24"/>
              <w:szCs w:val="24"/>
            </w:rPr>
            <w:fldChar w:fldCharType="begin"/>
          </w:r>
          <w:r>
            <w:rPr>
              <w:color w:val="auto"/>
              <w:sz w:val="24"/>
              <w:szCs w:val="24"/>
            </w:rPr>
            <w:instrText xml:space="preserve"> PAGEREF _Toc28157 \h </w:instrText>
          </w:r>
          <w:r>
            <w:rPr>
              <w:color w:val="auto"/>
              <w:sz w:val="24"/>
              <w:szCs w:val="24"/>
            </w:rPr>
            <w:fldChar w:fldCharType="separate"/>
          </w:r>
          <w:r>
            <w:rPr>
              <w:color w:val="auto"/>
              <w:sz w:val="24"/>
              <w:szCs w:val="24"/>
            </w:rPr>
            <w:t>26</w:t>
          </w:r>
          <w:r>
            <w:rPr>
              <w:color w:val="auto"/>
              <w:sz w:val="24"/>
              <w:szCs w:val="24"/>
            </w:rPr>
            <w:fldChar w:fldCharType="end"/>
          </w:r>
          <w:r>
            <w:rPr>
              <w:bCs/>
              <w:color w:val="auto"/>
              <w:sz w:val="24"/>
              <w:szCs w:val="24"/>
              <w:lang w:val="zh-CN"/>
            </w:rPr>
            <w:fldChar w:fldCharType="end"/>
          </w:r>
        </w:p>
        <w:p>
          <w:pPr>
            <w:pStyle w:val="12"/>
            <w:tabs>
              <w:tab w:val="right" w:leader="dot" w:pos="8306"/>
            </w:tabs>
            <w:spacing w:line="360" w:lineRule="auto"/>
            <w:rPr>
              <w:color w:val="auto"/>
              <w:sz w:val="24"/>
              <w:szCs w:val="24"/>
            </w:rPr>
          </w:pPr>
          <w:r>
            <w:rPr>
              <w:bCs/>
              <w:color w:val="auto"/>
              <w:sz w:val="24"/>
              <w:szCs w:val="24"/>
              <w:lang w:val="zh-CN"/>
            </w:rPr>
            <w:fldChar w:fldCharType="begin"/>
          </w:r>
          <w:r>
            <w:rPr>
              <w:bCs/>
              <w:color w:val="auto"/>
              <w:sz w:val="24"/>
              <w:szCs w:val="24"/>
              <w:lang w:val="zh-CN"/>
            </w:rPr>
            <w:instrText xml:space="preserve"> HYPERLINK \l _Toc7610 </w:instrText>
          </w:r>
          <w:r>
            <w:rPr>
              <w:bCs/>
              <w:color w:val="auto"/>
              <w:sz w:val="24"/>
              <w:szCs w:val="24"/>
              <w:lang w:val="zh-CN"/>
            </w:rPr>
            <w:fldChar w:fldCharType="separate"/>
          </w:r>
          <w:r>
            <w:rPr>
              <w:rFonts w:ascii="Times New Roman" w:hAnsi="Times New Roman" w:eastAsia="宋体" w:cs="Times New Roman"/>
              <w:color w:val="auto"/>
              <w:sz w:val="24"/>
              <w:szCs w:val="24"/>
            </w:rPr>
            <w:t>6.</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rPr>
            <w:t>噪声执行标准</w:t>
          </w:r>
          <w:r>
            <w:rPr>
              <w:color w:val="auto"/>
              <w:sz w:val="24"/>
              <w:szCs w:val="24"/>
            </w:rPr>
            <w:tab/>
          </w:r>
          <w:r>
            <w:rPr>
              <w:color w:val="auto"/>
              <w:sz w:val="24"/>
              <w:szCs w:val="24"/>
            </w:rPr>
            <w:fldChar w:fldCharType="begin"/>
          </w:r>
          <w:r>
            <w:rPr>
              <w:color w:val="auto"/>
              <w:sz w:val="24"/>
              <w:szCs w:val="24"/>
            </w:rPr>
            <w:instrText xml:space="preserve"> PAGEREF _Toc7610 \h </w:instrText>
          </w:r>
          <w:r>
            <w:rPr>
              <w:color w:val="auto"/>
              <w:sz w:val="24"/>
              <w:szCs w:val="24"/>
            </w:rPr>
            <w:fldChar w:fldCharType="separate"/>
          </w:r>
          <w:r>
            <w:rPr>
              <w:color w:val="auto"/>
              <w:sz w:val="24"/>
              <w:szCs w:val="24"/>
            </w:rPr>
            <w:t>26</w:t>
          </w:r>
          <w:r>
            <w:rPr>
              <w:color w:val="auto"/>
              <w:sz w:val="24"/>
              <w:szCs w:val="24"/>
            </w:rPr>
            <w:fldChar w:fldCharType="end"/>
          </w:r>
          <w:r>
            <w:rPr>
              <w:bCs/>
              <w:color w:val="auto"/>
              <w:sz w:val="24"/>
              <w:szCs w:val="24"/>
              <w:lang w:val="zh-CN"/>
            </w:rPr>
            <w:fldChar w:fldCharType="end"/>
          </w:r>
        </w:p>
        <w:p>
          <w:pPr>
            <w:pStyle w:val="12"/>
            <w:tabs>
              <w:tab w:val="right" w:leader="dot" w:pos="8306"/>
            </w:tabs>
            <w:spacing w:line="360" w:lineRule="auto"/>
            <w:rPr>
              <w:color w:val="auto"/>
              <w:sz w:val="24"/>
              <w:szCs w:val="24"/>
            </w:rPr>
          </w:pPr>
          <w:r>
            <w:rPr>
              <w:bCs/>
              <w:color w:val="auto"/>
              <w:sz w:val="24"/>
              <w:szCs w:val="24"/>
              <w:lang w:val="zh-CN"/>
            </w:rPr>
            <w:fldChar w:fldCharType="begin"/>
          </w:r>
          <w:r>
            <w:rPr>
              <w:bCs/>
              <w:color w:val="auto"/>
              <w:sz w:val="24"/>
              <w:szCs w:val="24"/>
              <w:lang w:val="zh-CN"/>
            </w:rPr>
            <w:instrText xml:space="preserve"> HYPERLINK \l _Toc19429 </w:instrText>
          </w:r>
          <w:r>
            <w:rPr>
              <w:bCs/>
              <w:color w:val="auto"/>
              <w:sz w:val="24"/>
              <w:szCs w:val="24"/>
              <w:lang w:val="zh-CN"/>
            </w:rPr>
            <w:fldChar w:fldCharType="separate"/>
          </w:r>
          <w:r>
            <w:rPr>
              <w:rFonts w:ascii="Times New Roman" w:hAnsi="Times New Roman" w:eastAsia="宋体" w:cs="Times New Roman"/>
              <w:color w:val="auto"/>
              <w:sz w:val="24"/>
              <w:szCs w:val="24"/>
            </w:rPr>
            <w:t>6.</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rPr>
            <w:t>固体废物执行标准</w:t>
          </w:r>
          <w:r>
            <w:rPr>
              <w:color w:val="auto"/>
              <w:sz w:val="24"/>
              <w:szCs w:val="24"/>
            </w:rPr>
            <w:tab/>
          </w:r>
          <w:r>
            <w:rPr>
              <w:color w:val="auto"/>
              <w:sz w:val="24"/>
              <w:szCs w:val="24"/>
            </w:rPr>
            <w:fldChar w:fldCharType="begin"/>
          </w:r>
          <w:r>
            <w:rPr>
              <w:color w:val="auto"/>
              <w:sz w:val="24"/>
              <w:szCs w:val="24"/>
            </w:rPr>
            <w:instrText xml:space="preserve"> PAGEREF _Toc19429 \h </w:instrText>
          </w:r>
          <w:r>
            <w:rPr>
              <w:color w:val="auto"/>
              <w:sz w:val="24"/>
              <w:szCs w:val="24"/>
            </w:rPr>
            <w:fldChar w:fldCharType="separate"/>
          </w:r>
          <w:r>
            <w:rPr>
              <w:color w:val="auto"/>
              <w:sz w:val="24"/>
              <w:szCs w:val="24"/>
            </w:rPr>
            <w:t>26</w:t>
          </w:r>
          <w:r>
            <w:rPr>
              <w:color w:val="auto"/>
              <w:sz w:val="24"/>
              <w:szCs w:val="24"/>
            </w:rPr>
            <w:fldChar w:fldCharType="end"/>
          </w:r>
          <w:r>
            <w:rPr>
              <w:bCs/>
              <w:color w:val="auto"/>
              <w:sz w:val="24"/>
              <w:szCs w:val="24"/>
              <w:lang w:val="zh-CN"/>
            </w:rPr>
            <w:fldChar w:fldCharType="end"/>
          </w:r>
        </w:p>
        <w:p>
          <w:pPr>
            <w:pStyle w:val="11"/>
            <w:tabs>
              <w:tab w:val="right" w:leader="dot" w:pos="8306"/>
            </w:tabs>
            <w:spacing w:line="360" w:lineRule="auto"/>
            <w:rPr>
              <w:color w:val="auto"/>
              <w:sz w:val="24"/>
              <w:szCs w:val="24"/>
            </w:rPr>
          </w:pPr>
          <w:r>
            <w:rPr>
              <w:bCs/>
              <w:color w:val="auto"/>
              <w:sz w:val="24"/>
              <w:szCs w:val="24"/>
              <w:lang w:val="zh-CN"/>
            </w:rPr>
            <w:fldChar w:fldCharType="begin"/>
          </w:r>
          <w:r>
            <w:rPr>
              <w:bCs/>
              <w:color w:val="auto"/>
              <w:sz w:val="24"/>
              <w:szCs w:val="24"/>
              <w:lang w:val="zh-CN"/>
            </w:rPr>
            <w:instrText xml:space="preserve"> HYPERLINK \l _Toc32494 </w:instrText>
          </w:r>
          <w:r>
            <w:rPr>
              <w:bCs/>
              <w:color w:val="auto"/>
              <w:sz w:val="24"/>
              <w:szCs w:val="24"/>
              <w:lang w:val="zh-CN"/>
            </w:rPr>
            <w:fldChar w:fldCharType="separate"/>
          </w:r>
          <w:r>
            <w:rPr>
              <w:color w:val="auto"/>
              <w:sz w:val="24"/>
              <w:szCs w:val="24"/>
            </w:rPr>
            <w:t>7 验收监测内容</w:t>
          </w:r>
          <w:r>
            <w:rPr>
              <w:color w:val="auto"/>
              <w:sz w:val="24"/>
              <w:szCs w:val="24"/>
            </w:rPr>
            <w:tab/>
          </w:r>
          <w:r>
            <w:rPr>
              <w:color w:val="auto"/>
              <w:sz w:val="24"/>
              <w:szCs w:val="24"/>
            </w:rPr>
            <w:fldChar w:fldCharType="begin"/>
          </w:r>
          <w:r>
            <w:rPr>
              <w:color w:val="auto"/>
              <w:sz w:val="24"/>
              <w:szCs w:val="24"/>
            </w:rPr>
            <w:instrText xml:space="preserve"> PAGEREF _Toc32494 \h </w:instrText>
          </w:r>
          <w:r>
            <w:rPr>
              <w:color w:val="auto"/>
              <w:sz w:val="24"/>
              <w:szCs w:val="24"/>
            </w:rPr>
            <w:fldChar w:fldCharType="separate"/>
          </w:r>
          <w:r>
            <w:rPr>
              <w:color w:val="auto"/>
              <w:sz w:val="24"/>
              <w:szCs w:val="24"/>
            </w:rPr>
            <w:t>27</w:t>
          </w:r>
          <w:r>
            <w:rPr>
              <w:color w:val="auto"/>
              <w:sz w:val="24"/>
              <w:szCs w:val="24"/>
            </w:rPr>
            <w:fldChar w:fldCharType="end"/>
          </w:r>
          <w:r>
            <w:rPr>
              <w:bCs/>
              <w:color w:val="auto"/>
              <w:sz w:val="24"/>
              <w:szCs w:val="24"/>
              <w:lang w:val="zh-CN"/>
            </w:rPr>
            <w:fldChar w:fldCharType="end"/>
          </w:r>
        </w:p>
        <w:p>
          <w:pPr>
            <w:pStyle w:val="12"/>
            <w:tabs>
              <w:tab w:val="right" w:leader="dot" w:pos="8306"/>
            </w:tabs>
            <w:spacing w:line="360" w:lineRule="auto"/>
            <w:rPr>
              <w:color w:val="auto"/>
              <w:sz w:val="24"/>
              <w:szCs w:val="24"/>
            </w:rPr>
          </w:pPr>
          <w:r>
            <w:rPr>
              <w:bCs/>
              <w:color w:val="auto"/>
              <w:sz w:val="24"/>
              <w:szCs w:val="24"/>
              <w:lang w:val="zh-CN"/>
            </w:rPr>
            <w:fldChar w:fldCharType="begin"/>
          </w:r>
          <w:r>
            <w:rPr>
              <w:bCs/>
              <w:color w:val="auto"/>
              <w:sz w:val="24"/>
              <w:szCs w:val="24"/>
              <w:lang w:val="zh-CN"/>
            </w:rPr>
            <w:instrText xml:space="preserve"> HYPERLINK \l _Toc3108 </w:instrText>
          </w:r>
          <w:r>
            <w:rPr>
              <w:bCs/>
              <w:color w:val="auto"/>
              <w:sz w:val="24"/>
              <w:szCs w:val="24"/>
              <w:lang w:val="zh-CN"/>
            </w:rPr>
            <w:fldChar w:fldCharType="separate"/>
          </w:r>
          <w:r>
            <w:rPr>
              <w:rFonts w:hint="eastAsia" w:ascii="Times New Roman" w:hAnsi="Times New Roman" w:eastAsia="宋体" w:cs="Times New Roman"/>
              <w:color w:val="auto"/>
              <w:sz w:val="24"/>
              <w:szCs w:val="24"/>
            </w:rPr>
            <w:t>7.1环境保护设施调试效果监测</w:t>
          </w:r>
          <w:r>
            <w:rPr>
              <w:color w:val="auto"/>
              <w:sz w:val="24"/>
              <w:szCs w:val="24"/>
            </w:rPr>
            <w:tab/>
          </w:r>
          <w:r>
            <w:rPr>
              <w:color w:val="auto"/>
              <w:sz w:val="24"/>
              <w:szCs w:val="24"/>
            </w:rPr>
            <w:fldChar w:fldCharType="begin"/>
          </w:r>
          <w:r>
            <w:rPr>
              <w:color w:val="auto"/>
              <w:sz w:val="24"/>
              <w:szCs w:val="24"/>
            </w:rPr>
            <w:instrText xml:space="preserve"> PAGEREF _Toc3108 \h </w:instrText>
          </w:r>
          <w:r>
            <w:rPr>
              <w:color w:val="auto"/>
              <w:sz w:val="24"/>
              <w:szCs w:val="24"/>
            </w:rPr>
            <w:fldChar w:fldCharType="separate"/>
          </w:r>
          <w:r>
            <w:rPr>
              <w:color w:val="auto"/>
              <w:sz w:val="24"/>
              <w:szCs w:val="24"/>
            </w:rPr>
            <w:t>27</w:t>
          </w:r>
          <w:r>
            <w:rPr>
              <w:color w:val="auto"/>
              <w:sz w:val="24"/>
              <w:szCs w:val="24"/>
            </w:rPr>
            <w:fldChar w:fldCharType="end"/>
          </w:r>
          <w:r>
            <w:rPr>
              <w:bCs/>
              <w:color w:val="auto"/>
              <w:sz w:val="24"/>
              <w:szCs w:val="24"/>
              <w:lang w:val="zh-CN"/>
            </w:rPr>
            <w:fldChar w:fldCharType="end"/>
          </w:r>
        </w:p>
        <w:p>
          <w:pPr>
            <w:pStyle w:val="11"/>
            <w:tabs>
              <w:tab w:val="right" w:leader="dot" w:pos="8306"/>
            </w:tabs>
            <w:spacing w:line="360" w:lineRule="auto"/>
            <w:rPr>
              <w:color w:val="auto"/>
              <w:sz w:val="24"/>
              <w:szCs w:val="24"/>
            </w:rPr>
          </w:pPr>
          <w:r>
            <w:rPr>
              <w:bCs/>
              <w:color w:val="auto"/>
              <w:sz w:val="24"/>
              <w:szCs w:val="24"/>
              <w:lang w:val="zh-CN"/>
            </w:rPr>
            <w:fldChar w:fldCharType="begin"/>
          </w:r>
          <w:r>
            <w:rPr>
              <w:bCs/>
              <w:color w:val="auto"/>
              <w:sz w:val="24"/>
              <w:szCs w:val="24"/>
              <w:lang w:val="zh-CN"/>
            </w:rPr>
            <w:instrText xml:space="preserve"> HYPERLINK \l _Toc5316 </w:instrText>
          </w:r>
          <w:r>
            <w:rPr>
              <w:bCs/>
              <w:color w:val="auto"/>
              <w:sz w:val="24"/>
              <w:szCs w:val="24"/>
              <w:lang w:val="zh-CN"/>
            </w:rPr>
            <w:fldChar w:fldCharType="separate"/>
          </w:r>
          <w:r>
            <w:rPr>
              <w:color w:val="auto"/>
              <w:sz w:val="24"/>
              <w:szCs w:val="24"/>
            </w:rPr>
            <w:t>8 质量保证及质量控制</w:t>
          </w:r>
          <w:r>
            <w:rPr>
              <w:color w:val="auto"/>
              <w:sz w:val="24"/>
              <w:szCs w:val="24"/>
            </w:rPr>
            <w:tab/>
          </w:r>
          <w:r>
            <w:rPr>
              <w:color w:val="auto"/>
              <w:sz w:val="24"/>
              <w:szCs w:val="24"/>
            </w:rPr>
            <w:fldChar w:fldCharType="begin"/>
          </w:r>
          <w:r>
            <w:rPr>
              <w:color w:val="auto"/>
              <w:sz w:val="24"/>
              <w:szCs w:val="24"/>
            </w:rPr>
            <w:instrText xml:space="preserve"> PAGEREF _Toc5316 \h </w:instrText>
          </w:r>
          <w:r>
            <w:rPr>
              <w:color w:val="auto"/>
              <w:sz w:val="24"/>
              <w:szCs w:val="24"/>
            </w:rPr>
            <w:fldChar w:fldCharType="separate"/>
          </w:r>
          <w:r>
            <w:rPr>
              <w:color w:val="auto"/>
              <w:sz w:val="24"/>
              <w:szCs w:val="24"/>
            </w:rPr>
            <w:t>29</w:t>
          </w:r>
          <w:r>
            <w:rPr>
              <w:color w:val="auto"/>
              <w:sz w:val="24"/>
              <w:szCs w:val="24"/>
            </w:rPr>
            <w:fldChar w:fldCharType="end"/>
          </w:r>
          <w:r>
            <w:rPr>
              <w:bCs/>
              <w:color w:val="auto"/>
              <w:sz w:val="24"/>
              <w:szCs w:val="24"/>
              <w:lang w:val="zh-CN"/>
            </w:rPr>
            <w:fldChar w:fldCharType="end"/>
          </w:r>
        </w:p>
        <w:p>
          <w:pPr>
            <w:pStyle w:val="12"/>
            <w:tabs>
              <w:tab w:val="right" w:leader="dot" w:pos="8306"/>
            </w:tabs>
            <w:spacing w:line="360" w:lineRule="auto"/>
            <w:rPr>
              <w:color w:val="auto"/>
              <w:sz w:val="24"/>
              <w:szCs w:val="24"/>
            </w:rPr>
          </w:pPr>
          <w:r>
            <w:rPr>
              <w:bCs/>
              <w:color w:val="auto"/>
              <w:sz w:val="24"/>
              <w:szCs w:val="24"/>
              <w:lang w:val="zh-CN"/>
            </w:rPr>
            <w:fldChar w:fldCharType="begin"/>
          </w:r>
          <w:r>
            <w:rPr>
              <w:bCs/>
              <w:color w:val="auto"/>
              <w:sz w:val="24"/>
              <w:szCs w:val="24"/>
              <w:lang w:val="zh-CN"/>
            </w:rPr>
            <w:instrText xml:space="preserve"> HYPERLINK \l _Toc16522 </w:instrText>
          </w:r>
          <w:r>
            <w:rPr>
              <w:bCs/>
              <w:color w:val="auto"/>
              <w:sz w:val="24"/>
              <w:szCs w:val="24"/>
              <w:lang w:val="zh-CN"/>
            </w:rPr>
            <w:fldChar w:fldCharType="separate"/>
          </w:r>
          <w:r>
            <w:rPr>
              <w:rFonts w:ascii="Times New Roman" w:hAnsi="Times New Roman" w:cs="Times New Roman"/>
              <w:color w:val="auto"/>
              <w:sz w:val="24"/>
              <w:szCs w:val="24"/>
            </w:rPr>
            <w:t>8.1监测分析方法</w:t>
          </w:r>
          <w:r>
            <w:rPr>
              <w:color w:val="auto"/>
              <w:sz w:val="24"/>
              <w:szCs w:val="24"/>
            </w:rPr>
            <w:tab/>
          </w:r>
          <w:r>
            <w:rPr>
              <w:color w:val="auto"/>
              <w:sz w:val="24"/>
              <w:szCs w:val="24"/>
            </w:rPr>
            <w:fldChar w:fldCharType="begin"/>
          </w:r>
          <w:r>
            <w:rPr>
              <w:color w:val="auto"/>
              <w:sz w:val="24"/>
              <w:szCs w:val="24"/>
            </w:rPr>
            <w:instrText xml:space="preserve"> PAGEREF _Toc16522 \h </w:instrText>
          </w:r>
          <w:r>
            <w:rPr>
              <w:color w:val="auto"/>
              <w:sz w:val="24"/>
              <w:szCs w:val="24"/>
            </w:rPr>
            <w:fldChar w:fldCharType="separate"/>
          </w:r>
          <w:r>
            <w:rPr>
              <w:color w:val="auto"/>
              <w:sz w:val="24"/>
              <w:szCs w:val="24"/>
            </w:rPr>
            <w:t>29</w:t>
          </w:r>
          <w:r>
            <w:rPr>
              <w:color w:val="auto"/>
              <w:sz w:val="24"/>
              <w:szCs w:val="24"/>
            </w:rPr>
            <w:fldChar w:fldCharType="end"/>
          </w:r>
          <w:r>
            <w:rPr>
              <w:bCs/>
              <w:color w:val="auto"/>
              <w:sz w:val="24"/>
              <w:szCs w:val="24"/>
              <w:lang w:val="zh-CN"/>
            </w:rPr>
            <w:fldChar w:fldCharType="end"/>
          </w:r>
        </w:p>
        <w:p>
          <w:pPr>
            <w:pStyle w:val="12"/>
            <w:tabs>
              <w:tab w:val="right" w:leader="dot" w:pos="8306"/>
            </w:tabs>
            <w:spacing w:line="360" w:lineRule="auto"/>
            <w:rPr>
              <w:color w:val="auto"/>
              <w:sz w:val="24"/>
              <w:szCs w:val="24"/>
            </w:rPr>
          </w:pPr>
          <w:r>
            <w:rPr>
              <w:bCs/>
              <w:color w:val="auto"/>
              <w:sz w:val="24"/>
              <w:szCs w:val="24"/>
              <w:lang w:val="zh-CN"/>
            </w:rPr>
            <w:fldChar w:fldCharType="begin"/>
          </w:r>
          <w:r>
            <w:rPr>
              <w:bCs/>
              <w:color w:val="auto"/>
              <w:sz w:val="24"/>
              <w:szCs w:val="24"/>
              <w:lang w:val="zh-CN"/>
            </w:rPr>
            <w:instrText xml:space="preserve"> HYPERLINK \l _Toc10483 </w:instrText>
          </w:r>
          <w:r>
            <w:rPr>
              <w:bCs/>
              <w:color w:val="auto"/>
              <w:sz w:val="24"/>
              <w:szCs w:val="24"/>
              <w:lang w:val="zh-CN"/>
            </w:rPr>
            <w:fldChar w:fldCharType="separate"/>
          </w:r>
          <w:r>
            <w:rPr>
              <w:rFonts w:ascii="Times New Roman" w:hAnsi="Times New Roman" w:cs="Times New Roman"/>
              <w:color w:val="auto"/>
              <w:sz w:val="24"/>
              <w:szCs w:val="24"/>
            </w:rPr>
            <w:t>8.2</w:t>
          </w:r>
          <w:r>
            <w:rPr>
              <w:rFonts w:hint="eastAsia" w:ascii="Times New Roman" w:hAnsi="Times New Roman" w:cs="Times New Roman"/>
              <w:color w:val="auto"/>
              <w:sz w:val="24"/>
              <w:szCs w:val="24"/>
            </w:rPr>
            <w:t>监测仪器</w:t>
          </w:r>
          <w:r>
            <w:rPr>
              <w:color w:val="auto"/>
              <w:sz w:val="24"/>
              <w:szCs w:val="24"/>
            </w:rPr>
            <w:tab/>
          </w:r>
          <w:r>
            <w:rPr>
              <w:color w:val="auto"/>
              <w:sz w:val="24"/>
              <w:szCs w:val="24"/>
            </w:rPr>
            <w:fldChar w:fldCharType="begin"/>
          </w:r>
          <w:r>
            <w:rPr>
              <w:color w:val="auto"/>
              <w:sz w:val="24"/>
              <w:szCs w:val="24"/>
            </w:rPr>
            <w:instrText xml:space="preserve"> PAGEREF _Toc10483 \h </w:instrText>
          </w:r>
          <w:r>
            <w:rPr>
              <w:color w:val="auto"/>
              <w:sz w:val="24"/>
              <w:szCs w:val="24"/>
            </w:rPr>
            <w:fldChar w:fldCharType="separate"/>
          </w:r>
          <w:r>
            <w:rPr>
              <w:color w:val="auto"/>
              <w:sz w:val="24"/>
              <w:szCs w:val="24"/>
            </w:rPr>
            <w:t>29</w:t>
          </w:r>
          <w:r>
            <w:rPr>
              <w:color w:val="auto"/>
              <w:sz w:val="24"/>
              <w:szCs w:val="24"/>
            </w:rPr>
            <w:fldChar w:fldCharType="end"/>
          </w:r>
          <w:r>
            <w:rPr>
              <w:bCs/>
              <w:color w:val="auto"/>
              <w:sz w:val="24"/>
              <w:szCs w:val="24"/>
              <w:lang w:val="zh-CN"/>
            </w:rPr>
            <w:fldChar w:fldCharType="end"/>
          </w:r>
        </w:p>
        <w:p>
          <w:pPr>
            <w:pStyle w:val="12"/>
            <w:tabs>
              <w:tab w:val="right" w:leader="dot" w:pos="8306"/>
            </w:tabs>
            <w:spacing w:line="360" w:lineRule="auto"/>
            <w:rPr>
              <w:color w:val="auto"/>
              <w:sz w:val="24"/>
              <w:szCs w:val="24"/>
            </w:rPr>
          </w:pPr>
          <w:r>
            <w:rPr>
              <w:bCs/>
              <w:color w:val="auto"/>
              <w:sz w:val="24"/>
              <w:szCs w:val="24"/>
              <w:lang w:val="zh-CN"/>
            </w:rPr>
            <w:fldChar w:fldCharType="begin"/>
          </w:r>
          <w:r>
            <w:rPr>
              <w:bCs/>
              <w:color w:val="auto"/>
              <w:sz w:val="24"/>
              <w:szCs w:val="24"/>
              <w:lang w:val="zh-CN"/>
            </w:rPr>
            <w:instrText xml:space="preserve"> HYPERLINK \l _Toc13948 </w:instrText>
          </w:r>
          <w:r>
            <w:rPr>
              <w:bCs/>
              <w:color w:val="auto"/>
              <w:sz w:val="24"/>
              <w:szCs w:val="24"/>
              <w:lang w:val="zh-CN"/>
            </w:rPr>
            <w:fldChar w:fldCharType="separate"/>
          </w:r>
          <w:r>
            <w:rPr>
              <w:rFonts w:ascii="Times New Roman" w:hAnsi="Times New Roman" w:cs="Times New Roman"/>
              <w:color w:val="auto"/>
              <w:sz w:val="24"/>
              <w:szCs w:val="24"/>
            </w:rPr>
            <w:t>8.3</w:t>
          </w:r>
          <w:r>
            <w:rPr>
              <w:rFonts w:hint="eastAsia" w:ascii="Times New Roman" w:hAnsi="Times New Roman" w:cs="Times New Roman"/>
              <w:color w:val="auto"/>
              <w:sz w:val="24"/>
              <w:szCs w:val="24"/>
            </w:rPr>
            <w:t>监测分析过程中的质量保证和质量控制</w:t>
          </w:r>
          <w:r>
            <w:rPr>
              <w:color w:val="auto"/>
              <w:sz w:val="24"/>
              <w:szCs w:val="24"/>
            </w:rPr>
            <w:tab/>
          </w:r>
          <w:r>
            <w:rPr>
              <w:color w:val="auto"/>
              <w:sz w:val="24"/>
              <w:szCs w:val="24"/>
            </w:rPr>
            <w:fldChar w:fldCharType="begin"/>
          </w:r>
          <w:r>
            <w:rPr>
              <w:color w:val="auto"/>
              <w:sz w:val="24"/>
              <w:szCs w:val="24"/>
            </w:rPr>
            <w:instrText xml:space="preserve"> PAGEREF _Toc13948 \h </w:instrText>
          </w:r>
          <w:r>
            <w:rPr>
              <w:color w:val="auto"/>
              <w:sz w:val="24"/>
              <w:szCs w:val="24"/>
            </w:rPr>
            <w:fldChar w:fldCharType="separate"/>
          </w:r>
          <w:r>
            <w:rPr>
              <w:color w:val="auto"/>
              <w:sz w:val="24"/>
              <w:szCs w:val="24"/>
            </w:rPr>
            <w:t>29</w:t>
          </w:r>
          <w:r>
            <w:rPr>
              <w:color w:val="auto"/>
              <w:sz w:val="24"/>
              <w:szCs w:val="24"/>
            </w:rPr>
            <w:fldChar w:fldCharType="end"/>
          </w:r>
          <w:r>
            <w:rPr>
              <w:bCs/>
              <w:color w:val="auto"/>
              <w:sz w:val="24"/>
              <w:szCs w:val="24"/>
              <w:lang w:val="zh-CN"/>
            </w:rPr>
            <w:fldChar w:fldCharType="end"/>
          </w:r>
        </w:p>
        <w:p>
          <w:pPr>
            <w:pStyle w:val="11"/>
            <w:tabs>
              <w:tab w:val="right" w:leader="dot" w:pos="8306"/>
            </w:tabs>
            <w:spacing w:line="360" w:lineRule="auto"/>
            <w:rPr>
              <w:color w:val="auto"/>
              <w:sz w:val="24"/>
              <w:szCs w:val="24"/>
            </w:rPr>
          </w:pPr>
          <w:r>
            <w:rPr>
              <w:bCs/>
              <w:color w:val="auto"/>
              <w:sz w:val="24"/>
              <w:szCs w:val="24"/>
              <w:lang w:val="zh-CN"/>
            </w:rPr>
            <w:fldChar w:fldCharType="begin"/>
          </w:r>
          <w:r>
            <w:rPr>
              <w:bCs/>
              <w:color w:val="auto"/>
              <w:sz w:val="24"/>
              <w:szCs w:val="24"/>
              <w:lang w:val="zh-CN"/>
            </w:rPr>
            <w:instrText xml:space="preserve"> HYPERLINK \l _Toc23495 </w:instrText>
          </w:r>
          <w:r>
            <w:rPr>
              <w:bCs/>
              <w:color w:val="auto"/>
              <w:sz w:val="24"/>
              <w:szCs w:val="24"/>
              <w:lang w:val="zh-CN"/>
            </w:rPr>
            <w:fldChar w:fldCharType="separate"/>
          </w:r>
          <w:r>
            <w:rPr>
              <w:color w:val="auto"/>
              <w:sz w:val="24"/>
              <w:szCs w:val="24"/>
            </w:rPr>
            <w:t>9</w:t>
          </w:r>
          <w:r>
            <w:rPr>
              <w:rFonts w:hint="eastAsia"/>
              <w:color w:val="auto"/>
              <w:sz w:val="24"/>
              <w:szCs w:val="24"/>
            </w:rPr>
            <w:t>验收监测结果与评价</w:t>
          </w:r>
          <w:r>
            <w:rPr>
              <w:color w:val="auto"/>
              <w:sz w:val="24"/>
              <w:szCs w:val="24"/>
            </w:rPr>
            <w:tab/>
          </w:r>
          <w:r>
            <w:rPr>
              <w:color w:val="auto"/>
              <w:sz w:val="24"/>
              <w:szCs w:val="24"/>
            </w:rPr>
            <w:fldChar w:fldCharType="begin"/>
          </w:r>
          <w:r>
            <w:rPr>
              <w:color w:val="auto"/>
              <w:sz w:val="24"/>
              <w:szCs w:val="24"/>
            </w:rPr>
            <w:instrText xml:space="preserve"> PAGEREF _Toc23495 \h </w:instrText>
          </w:r>
          <w:r>
            <w:rPr>
              <w:color w:val="auto"/>
              <w:sz w:val="24"/>
              <w:szCs w:val="24"/>
            </w:rPr>
            <w:fldChar w:fldCharType="separate"/>
          </w:r>
          <w:r>
            <w:rPr>
              <w:color w:val="auto"/>
              <w:sz w:val="24"/>
              <w:szCs w:val="24"/>
            </w:rPr>
            <w:t>31</w:t>
          </w:r>
          <w:r>
            <w:rPr>
              <w:color w:val="auto"/>
              <w:sz w:val="24"/>
              <w:szCs w:val="24"/>
            </w:rPr>
            <w:fldChar w:fldCharType="end"/>
          </w:r>
          <w:r>
            <w:rPr>
              <w:bCs/>
              <w:color w:val="auto"/>
              <w:sz w:val="24"/>
              <w:szCs w:val="24"/>
              <w:lang w:val="zh-CN"/>
            </w:rPr>
            <w:fldChar w:fldCharType="end"/>
          </w:r>
        </w:p>
        <w:p>
          <w:pPr>
            <w:pStyle w:val="12"/>
            <w:tabs>
              <w:tab w:val="right" w:leader="dot" w:pos="8306"/>
            </w:tabs>
            <w:spacing w:line="360" w:lineRule="auto"/>
            <w:rPr>
              <w:color w:val="auto"/>
              <w:sz w:val="24"/>
              <w:szCs w:val="24"/>
            </w:rPr>
          </w:pPr>
          <w:r>
            <w:rPr>
              <w:bCs/>
              <w:color w:val="auto"/>
              <w:sz w:val="24"/>
              <w:szCs w:val="24"/>
              <w:lang w:val="zh-CN"/>
            </w:rPr>
            <w:fldChar w:fldCharType="begin"/>
          </w:r>
          <w:r>
            <w:rPr>
              <w:bCs/>
              <w:color w:val="auto"/>
              <w:sz w:val="24"/>
              <w:szCs w:val="24"/>
              <w:lang w:val="zh-CN"/>
            </w:rPr>
            <w:instrText xml:space="preserve"> HYPERLINK \l _Toc23457 </w:instrText>
          </w:r>
          <w:r>
            <w:rPr>
              <w:bCs/>
              <w:color w:val="auto"/>
              <w:sz w:val="24"/>
              <w:szCs w:val="24"/>
              <w:lang w:val="zh-CN"/>
            </w:rPr>
            <w:fldChar w:fldCharType="separate"/>
          </w:r>
          <w:r>
            <w:rPr>
              <w:rFonts w:ascii="Times New Roman" w:hAnsi="Times New Roman" w:cs="Times New Roman"/>
              <w:color w:val="auto"/>
              <w:sz w:val="24"/>
              <w:szCs w:val="24"/>
            </w:rPr>
            <w:t>9.1</w:t>
          </w:r>
          <w:r>
            <w:rPr>
              <w:rFonts w:hint="eastAsia" w:ascii="Times New Roman" w:hAnsi="Times New Roman" w:cs="Times New Roman"/>
              <w:color w:val="auto"/>
              <w:sz w:val="24"/>
              <w:szCs w:val="24"/>
            </w:rPr>
            <w:t>生产工况</w:t>
          </w:r>
          <w:r>
            <w:rPr>
              <w:color w:val="auto"/>
              <w:sz w:val="24"/>
              <w:szCs w:val="24"/>
            </w:rPr>
            <w:tab/>
          </w:r>
          <w:r>
            <w:rPr>
              <w:color w:val="auto"/>
              <w:sz w:val="24"/>
              <w:szCs w:val="24"/>
            </w:rPr>
            <w:fldChar w:fldCharType="begin"/>
          </w:r>
          <w:r>
            <w:rPr>
              <w:color w:val="auto"/>
              <w:sz w:val="24"/>
              <w:szCs w:val="24"/>
            </w:rPr>
            <w:instrText xml:space="preserve"> PAGEREF _Toc23457 \h </w:instrText>
          </w:r>
          <w:r>
            <w:rPr>
              <w:color w:val="auto"/>
              <w:sz w:val="24"/>
              <w:szCs w:val="24"/>
            </w:rPr>
            <w:fldChar w:fldCharType="separate"/>
          </w:r>
          <w:r>
            <w:rPr>
              <w:color w:val="auto"/>
              <w:sz w:val="24"/>
              <w:szCs w:val="24"/>
            </w:rPr>
            <w:t>31</w:t>
          </w:r>
          <w:r>
            <w:rPr>
              <w:color w:val="auto"/>
              <w:sz w:val="24"/>
              <w:szCs w:val="24"/>
            </w:rPr>
            <w:fldChar w:fldCharType="end"/>
          </w:r>
          <w:r>
            <w:rPr>
              <w:bCs/>
              <w:color w:val="auto"/>
              <w:sz w:val="24"/>
              <w:szCs w:val="24"/>
              <w:lang w:val="zh-CN"/>
            </w:rPr>
            <w:fldChar w:fldCharType="end"/>
          </w:r>
        </w:p>
        <w:p>
          <w:pPr>
            <w:pStyle w:val="12"/>
            <w:tabs>
              <w:tab w:val="right" w:leader="dot" w:pos="8306"/>
            </w:tabs>
            <w:spacing w:line="360" w:lineRule="auto"/>
            <w:rPr>
              <w:color w:val="auto"/>
              <w:sz w:val="24"/>
              <w:szCs w:val="24"/>
            </w:rPr>
          </w:pPr>
          <w:r>
            <w:rPr>
              <w:bCs/>
              <w:color w:val="auto"/>
              <w:sz w:val="24"/>
              <w:szCs w:val="24"/>
              <w:lang w:val="zh-CN"/>
            </w:rPr>
            <w:fldChar w:fldCharType="begin"/>
          </w:r>
          <w:r>
            <w:rPr>
              <w:bCs/>
              <w:color w:val="auto"/>
              <w:sz w:val="24"/>
              <w:szCs w:val="24"/>
              <w:lang w:val="zh-CN"/>
            </w:rPr>
            <w:instrText xml:space="preserve"> HYPERLINK \l _Toc16535 </w:instrText>
          </w:r>
          <w:r>
            <w:rPr>
              <w:bCs/>
              <w:color w:val="auto"/>
              <w:sz w:val="24"/>
              <w:szCs w:val="24"/>
              <w:lang w:val="zh-CN"/>
            </w:rPr>
            <w:fldChar w:fldCharType="separate"/>
          </w:r>
          <w:r>
            <w:rPr>
              <w:rFonts w:ascii="Times New Roman" w:hAnsi="Times New Roman" w:cs="Times New Roman"/>
              <w:color w:val="auto"/>
              <w:sz w:val="24"/>
              <w:szCs w:val="24"/>
            </w:rPr>
            <w:t>9.2</w:t>
          </w:r>
          <w:r>
            <w:rPr>
              <w:rFonts w:hint="eastAsia" w:ascii="Times New Roman" w:hAnsi="Times New Roman" w:cs="Times New Roman"/>
              <w:color w:val="auto"/>
              <w:sz w:val="24"/>
              <w:szCs w:val="24"/>
            </w:rPr>
            <w:t>环境保护设施调试效果</w:t>
          </w:r>
          <w:r>
            <w:rPr>
              <w:color w:val="auto"/>
              <w:sz w:val="24"/>
              <w:szCs w:val="24"/>
            </w:rPr>
            <w:tab/>
          </w:r>
          <w:r>
            <w:rPr>
              <w:color w:val="auto"/>
              <w:sz w:val="24"/>
              <w:szCs w:val="24"/>
            </w:rPr>
            <w:fldChar w:fldCharType="begin"/>
          </w:r>
          <w:r>
            <w:rPr>
              <w:color w:val="auto"/>
              <w:sz w:val="24"/>
              <w:szCs w:val="24"/>
            </w:rPr>
            <w:instrText xml:space="preserve"> PAGEREF _Toc16535 \h </w:instrText>
          </w:r>
          <w:r>
            <w:rPr>
              <w:color w:val="auto"/>
              <w:sz w:val="24"/>
              <w:szCs w:val="24"/>
            </w:rPr>
            <w:fldChar w:fldCharType="separate"/>
          </w:r>
          <w:r>
            <w:rPr>
              <w:color w:val="auto"/>
              <w:sz w:val="24"/>
              <w:szCs w:val="24"/>
            </w:rPr>
            <w:t>31</w:t>
          </w:r>
          <w:r>
            <w:rPr>
              <w:color w:val="auto"/>
              <w:sz w:val="24"/>
              <w:szCs w:val="24"/>
            </w:rPr>
            <w:fldChar w:fldCharType="end"/>
          </w:r>
          <w:r>
            <w:rPr>
              <w:bCs/>
              <w:color w:val="auto"/>
              <w:sz w:val="24"/>
              <w:szCs w:val="24"/>
              <w:lang w:val="zh-CN"/>
            </w:rPr>
            <w:fldChar w:fldCharType="end"/>
          </w:r>
        </w:p>
        <w:p>
          <w:pPr>
            <w:pStyle w:val="12"/>
            <w:tabs>
              <w:tab w:val="right" w:leader="dot" w:pos="8306"/>
            </w:tabs>
            <w:spacing w:line="360" w:lineRule="auto"/>
            <w:rPr>
              <w:color w:val="auto"/>
              <w:sz w:val="24"/>
              <w:szCs w:val="24"/>
            </w:rPr>
          </w:pPr>
          <w:r>
            <w:rPr>
              <w:bCs/>
              <w:color w:val="auto"/>
              <w:sz w:val="24"/>
              <w:szCs w:val="24"/>
              <w:lang w:val="zh-CN"/>
            </w:rPr>
            <w:fldChar w:fldCharType="begin"/>
          </w:r>
          <w:r>
            <w:rPr>
              <w:bCs/>
              <w:color w:val="auto"/>
              <w:sz w:val="24"/>
              <w:szCs w:val="24"/>
              <w:lang w:val="zh-CN"/>
            </w:rPr>
            <w:instrText xml:space="preserve"> HYPERLINK \l _Toc2326 </w:instrText>
          </w:r>
          <w:r>
            <w:rPr>
              <w:bCs/>
              <w:color w:val="auto"/>
              <w:sz w:val="24"/>
              <w:szCs w:val="24"/>
              <w:lang w:val="zh-CN"/>
            </w:rPr>
            <w:fldChar w:fldCharType="separate"/>
          </w:r>
          <w:r>
            <w:rPr>
              <w:rFonts w:ascii="Times New Roman" w:hAnsi="Times New Roman" w:cs="Times New Roman"/>
              <w:color w:val="auto"/>
              <w:sz w:val="24"/>
              <w:szCs w:val="24"/>
              <w:highlight w:val="none"/>
            </w:rPr>
            <w:t>9.3</w:t>
          </w:r>
          <w:r>
            <w:rPr>
              <w:rFonts w:hint="eastAsia" w:ascii="Times New Roman" w:hAnsi="Times New Roman" w:cs="Times New Roman"/>
              <w:color w:val="auto"/>
              <w:sz w:val="24"/>
              <w:szCs w:val="24"/>
              <w:highlight w:val="none"/>
            </w:rPr>
            <w:t>污染物总量核算</w:t>
          </w:r>
          <w:r>
            <w:rPr>
              <w:color w:val="auto"/>
              <w:sz w:val="24"/>
              <w:szCs w:val="24"/>
            </w:rPr>
            <w:tab/>
          </w:r>
          <w:r>
            <w:rPr>
              <w:color w:val="auto"/>
              <w:sz w:val="24"/>
              <w:szCs w:val="24"/>
            </w:rPr>
            <w:fldChar w:fldCharType="begin"/>
          </w:r>
          <w:r>
            <w:rPr>
              <w:color w:val="auto"/>
              <w:sz w:val="24"/>
              <w:szCs w:val="24"/>
            </w:rPr>
            <w:instrText xml:space="preserve"> PAGEREF _Toc2326 \h </w:instrText>
          </w:r>
          <w:r>
            <w:rPr>
              <w:color w:val="auto"/>
              <w:sz w:val="24"/>
              <w:szCs w:val="24"/>
            </w:rPr>
            <w:fldChar w:fldCharType="separate"/>
          </w:r>
          <w:r>
            <w:rPr>
              <w:color w:val="auto"/>
              <w:sz w:val="24"/>
              <w:szCs w:val="24"/>
            </w:rPr>
            <w:t>32</w:t>
          </w:r>
          <w:r>
            <w:rPr>
              <w:color w:val="auto"/>
              <w:sz w:val="24"/>
              <w:szCs w:val="24"/>
            </w:rPr>
            <w:fldChar w:fldCharType="end"/>
          </w:r>
          <w:r>
            <w:rPr>
              <w:bCs/>
              <w:color w:val="auto"/>
              <w:sz w:val="24"/>
              <w:szCs w:val="24"/>
              <w:lang w:val="zh-CN"/>
            </w:rPr>
            <w:fldChar w:fldCharType="end"/>
          </w:r>
        </w:p>
        <w:p>
          <w:pPr>
            <w:pStyle w:val="11"/>
            <w:tabs>
              <w:tab w:val="right" w:leader="dot" w:pos="8306"/>
            </w:tabs>
            <w:spacing w:line="360" w:lineRule="auto"/>
            <w:rPr>
              <w:color w:val="auto"/>
              <w:sz w:val="24"/>
              <w:szCs w:val="24"/>
            </w:rPr>
          </w:pPr>
          <w:r>
            <w:rPr>
              <w:bCs/>
              <w:color w:val="auto"/>
              <w:sz w:val="24"/>
              <w:szCs w:val="24"/>
              <w:lang w:val="zh-CN"/>
            </w:rPr>
            <w:fldChar w:fldCharType="begin"/>
          </w:r>
          <w:r>
            <w:rPr>
              <w:bCs/>
              <w:color w:val="auto"/>
              <w:sz w:val="24"/>
              <w:szCs w:val="24"/>
              <w:lang w:val="zh-CN"/>
            </w:rPr>
            <w:instrText xml:space="preserve"> HYPERLINK \l _Toc6817 </w:instrText>
          </w:r>
          <w:r>
            <w:rPr>
              <w:bCs/>
              <w:color w:val="auto"/>
              <w:sz w:val="24"/>
              <w:szCs w:val="24"/>
              <w:lang w:val="zh-CN"/>
            </w:rPr>
            <w:fldChar w:fldCharType="separate"/>
          </w:r>
          <w:r>
            <w:rPr>
              <w:color w:val="auto"/>
              <w:sz w:val="24"/>
              <w:szCs w:val="24"/>
            </w:rPr>
            <w:t>10</w:t>
          </w:r>
          <w:r>
            <w:rPr>
              <w:rFonts w:hint="eastAsia"/>
              <w:color w:val="auto"/>
              <w:sz w:val="24"/>
              <w:szCs w:val="24"/>
            </w:rPr>
            <w:t>验收监测结论</w:t>
          </w:r>
          <w:r>
            <w:rPr>
              <w:color w:val="auto"/>
              <w:sz w:val="24"/>
              <w:szCs w:val="24"/>
            </w:rPr>
            <w:tab/>
          </w:r>
          <w:r>
            <w:rPr>
              <w:color w:val="auto"/>
              <w:sz w:val="24"/>
              <w:szCs w:val="24"/>
            </w:rPr>
            <w:fldChar w:fldCharType="begin"/>
          </w:r>
          <w:r>
            <w:rPr>
              <w:color w:val="auto"/>
              <w:sz w:val="24"/>
              <w:szCs w:val="24"/>
            </w:rPr>
            <w:instrText xml:space="preserve"> PAGEREF _Toc6817 \h </w:instrText>
          </w:r>
          <w:r>
            <w:rPr>
              <w:color w:val="auto"/>
              <w:sz w:val="24"/>
              <w:szCs w:val="24"/>
            </w:rPr>
            <w:fldChar w:fldCharType="separate"/>
          </w:r>
          <w:r>
            <w:rPr>
              <w:color w:val="auto"/>
              <w:sz w:val="24"/>
              <w:szCs w:val="24"/>
            </w:rPr>
            <w:t>34</w:t>
          </w:r>
          <w:r>
            <w:rPr>
              <w:color w:val="auto"/>
              <w:sz w:val="24"/>
              <w:szCs w:val="24"/>
            </w:rPr>
            <w:fldChar w:fldCharType="end"/>
          </w:r>
          <w:r>
            <w:rPr>
              <w:bCs/>
              <w:color w:val="auto"/>
              <w:sz w:val="24"/>
              <w:szCs w:val="24"/>
              <w:lang w:val="zh-CN"/>
            </w:rPr>
            <w:fldChar w:fldCharType="end"/>
          </w:r>
        </w:p>
        <w:p>
          <w:pPr>
            <w:pStyle w:val="12"/>
            <w:tabs>
              <w:tab w:val="right" w:leader="dot" w:pos="8306"/>
            </w:tabs>
            <w:spacing w:line="360" w:lineRule="auto"/>
            <w:rPr>
              <w:color w:val="auto"/>
              <w:sz w:val="24"/>
              <w:szCs w:val="24"/>
            </w:rPr>
          </w:pPr>
          <w:r>
            <w:rPr>
              <w:bCs/>
              <w:color w:val="auto"/>
              <w:sz w:val="24"/>
              <w:szCs w:val="24"/>
              <w:lang w:val="zh-CN"/>
            </w:rPr>
            <w:fldChar w:fldCharType="begin"/>
          </w:r>
          <w:r>
            <w:rPr>
              <w:bCs/>
              <w:color w:val="auto"/>
              <w:sz w:val="24"/>
              <w:szCs w:val="24"/>
              <w:lang w:val="zh-CN"/>
            </w:rPr>
            <w:instrText xml:space="preserve"> HYPERLINK \l _Toc29015 </w:instrText>
          </w:r>
          <w:r>
            <w:rPr>
              <w:bCs/>
              <w:color w:val="auto"/>
              <w:sz w:val="24"/>
              <w:szCs w:val="24"/>
              <w:lang w:val="zh-CN"/>
            </w:rPr>
            <w:fldChar w:fldCharType="separate"/>
          </w:r>
          <w:r>
            <w:rPr>
              <w:rFonts w:ascii="Times New Roman" w:hAnsi="Times New Roman" w:cs="Times New Roman"/>
              <w:color w:val="auto"/>
              <w:sz w:val="24"/>
              <w:szCs w:val="24"/>
            </w:rPr>
            <w:t>10.1</w:t>
          </w:r>
          <w:r>
            <w:rPr>
              <w:rFonts w:hint="eastAsia" w:ascii="Times New Roman" w:hAnsi="Times New Roman" w:cs="Times New Roman"/>
              <w:color w:val="auto"/>
              <w:sz w:val="24"/>
              <w:szCs w:val="24"/>
            </w:rPr>
            <w:t>项目概况</w:t>
          </w:r>
          <w:r>
            <w:rPr>
              <w:color w:val="auto"/>
              <w:sz w:val="24"/>
              <w:szCs w:val="24"/>
            </w:rPr>
            <w:tab/>
          </w:r>
          <w:r>
            <w:rPr>
              <w:color w:val="auto"/>
              <w:sz w:val="24"/>
              <w:szCs w:val="24"/>
            </w:rPr>
            <w:fldChar w:fldCharType="begin"/>
          </w:r>
          <w:r>
            <w:rPr>
              <w:color w:val="auto"/>
              <w:sz w:val="24"/>
              <w:szCs w:val="24"/>
            </w:rPr>
            <w:instrText xml:space="preserve"> PAGEREF _Toc29015 \h </w:instrText>
          </w:r>
          <w:r>
            <w:rPr>
              <w:color w:val="auto"/>
              <w:sz w:val="24"/>
              <w:szCs w:val="24"/>
            </w:rPr>
            <w:fldChar w:fldCharType="separate"/>
          </w:r>
          <w:r>
            <w:rPr>
              <w:color w:val="auto"/>
              <w:sz w:val="24"/>
              <w:szCs w:val="24"/>
            </w:rPr>
            <w:t>34</w:t>
          </w:r>
          <w:r>
            <w:rPr>
              <w:color w:val="auto"/>
              <w:sz w:val="24"/>
              <w:szCs w:val="24"/>
            </w:rPr>
            <w:fldChar w:fldCharType="end"/>
          </w:r>
          <w:r>
            <w:rPr>
              <w:bCs/>
              <w:color w:val="auto"/>
              <w:sz w:val="24"/>
              <w:szCs w:val="24"/>
              <w:lang w:val="zh-CN"/>
            </w:rPr>
            <w:fldChar w:fldCharType="end"/>
          </w:r>
        </w:p>
        <w:p>
          <w:pPr>
            <w:pStyle w:val="12"/>
            <w:tabs>
              <w:tab w:val="right" w:leader="dot" w:pos="8306"/>
            </w:tabs>
            <w:spacing w:line="360" w:lineRule="auto"/>
            <w:rPr>
              <w:color w:val="auto"/>
              <w:sz w:val="24"/>
              <w:szCs w:val="24"/>
            </w:rPr>
          </w:pPr>
          <w:r>
            <w:rPr>
              <w:bCs/>
              <w:color w:val="auto"/>
              <w:sz w:val="24"/>
              <w:szCs w:val="24"/>
              <w:lang w:val="zh-CN"/>
            </w:rPr>
            <w:fldChar w:fldCharType="begin"/>
          </w:r>
          <w:r>
            <w:rPr>
              <w:bCs/>
              <w:color w:val="auto"/>
              <w:sz w:val="24"/>
              <w:szCs w:val="24"/>
              <w:lang w:val="zh-CN"/>
            </w:rPr>
            <w:instrText xml:space="preserve"> HYPERLINK \l _Toc9698 </w:instrText>
          </w:r>
          <w:r>
            <w:rPr>
              <w:bCs/>
              <w:color w:val="auto"/>
              <w:sz w:val="24"/>
              <w:szCs w:val="24"/>
              <w:lang w:val="zh-CN"/>
            </w:rPr>
            <w:fldChar w:fldCharType="separate"/>
          </w:r>
          <w:r>
            <w:rPr>
              <w:rFonts w:ascii="Times New Roman" w:hAnsi="Times New Roman" w:cs="Times New Roman"/>
              <w:color w:val="auto"/>
              <w:sz w:val="24"/>
              <w:szCs w:val="24"/>
            </w:rPr>
            <w:t>10.2</w:t>
          </w:r>
          <w:r>
            <w:rPr>
              <w:rFonts w:hint="eastAsia" w:ascii="Times New Roman" w:hAnsi="Times New Roman" w:cs="Times New Roman"/>
              <w:color w:val="auto"/>
              <w:sz w:val="24"/>
              <w:szCs w:val="24"/>
            </w:rPr>
            <w:t>环保措施落实情况</w:t>
          </w:r>
          <w:r>
            <w:rPr>
              <w:color w:val="auto"/>
              <w:sz w:val="24"/>
              <w:szCs w:val="24"/>
            </w:rPr>
            <w:tab/>
          </w:r>
          <w:r>
            <w:rPr>
              <w:color w:val="auto"/>
              <w:sz w:val="24"/>
              <w:szCs w:val="24"/>
            </w:rPr>
            <w:fldChar w:fldCharType="begin"/>
          </w:r>
          <w:r>
            <w:rPr>
              <w:color w:val="auto"/>
              <w:sz w:val="24"/>
              <w:szCs w:val="24"/>
            </w:rPr>
            <w:instrText xml:space="preserve"> PAGEREF _Toc9698 \h </w:instrText>
          </w:r>
          <w:r>
            <w:rPr>
              <w:color w:val="auto"/>
              <w:sz w:val="24"/>
              <w:szCs w:val="24"/>
            </w:rPr>
            <w:fldChar w:fldCharType="separate"/>
          </w:r>
          <w:r>
            <w:rPr>
              <w:color w:val="auto"/>
              <w:sz w:val="24"/>
              <w:szCs w:val="24"/>
            </w:rPr>
            <w:t>34</w:t>
          </w:r>
          <w:r>
            <w:rPr>
              <w:color w:val="auto"/>
              <w:sz w:val="24"/>
              <w:szCs w:val="24"/>
            </w:rPr>
            <w:fldChar w:fldCharType="end"/>
          </w:r>
          <w:r>
            <w:rPr>
              <w:bCs/>
              <w:color w:val="auto"/>
              <w:sz w:val="24"/>
              <w:szCs w:val="24"/>
              <w:lang w:val="zh-CN"/>
            </w:rPr>
            <w:fldChar w:fldCharType="end"/>
          </w:r>
        </w:p>
        <w:p>
          <w:pPr>
            <w:pStyle w:val="12"/>
            <w:tabs>
              <w:tab w:val="right" w:leader="dot" w:pos="8306"/>
            </w:tabs>
            <w:spacing w:line="360" w:lineRule="auto"/>
            <w:rPr>
              <w:color w:val="auto"/>
              <w:sz w:val="24"/>
              <w:szCs w:val="24"/>
            </w:rPr>
          </w:pPr>
          <w:r>
            <w:rPr>
              <w:bCs/>
              <w:color w:val="auto"/>
              <w:sz w:val="24"/>
              <w:szCs w:val="24"/>
              <w:lang w:val="zh-CN"/>
            </w:rPr>
            <w:fldChar w:fldCharType="begin"/>
          </w:r>
          <w:r>
            <w:rPr>
              <w:bCs/>
              <w:color w:val="auto"/>
              <w:sz w:val="24"/>
              <w:szCs w:val="24"/>
              <w:lang w:val="zh-CN"/>
            </w:rPr>
            <w:instrText xml:space="preserve"> HYPERLINK \l _Toc3631 </w:instrText>
          </w:r>
          <w:r>
            <w:rPr>
              <w:bCs/>
              <w:color w:val="auto"/>
              <w:sz w:val="24"/>
              <w:szCs w:val="24"/>
              <w:lang w:val="zh-CN"/>
            </w:rPr>
            <w:fldChar w:fldCharType="separate"/>
          </w:r>
          <w:r>
            <w:rPr>
              <w:rFonts w:ascii="Times New Roman" w:hAnsi="Times New Roman" w:cs="Times New Roman"/>
              <w:color w:val="auto"/>
              <w:sz w:val="24"/>
              <w:szCs w:val="24"/>
            </w:rPr>
            <w:t>10.3</w:t>
          </w:r>
          <w:r>
            <w:rPr>
              <w:rFonts w:hint="eastAsia" w:ascii="Times New Roman" w:hAnsi="Times New Roman" w:cs="Times New Roman"/>
              <w:color w:val="auto"/>
              <w:sz w:val="24"/>
              <w:szCs w:val="24"/>
            </w:rPr>
            <w:t>监测结果</w:t>
          </w:r>
          <w:r>
            <w:rPr>
              <w:color w:val="auto"/>
              <w:sz w:val="24"/>
              <w:szCs w:val="24"/>
            </w:rPr>
            <w:tab/>
          </w:r>
          <w:r>
            <w:rPr>
              <w:color w:val="auto"/>
              <w:sz w:val="24"/>
              <w:szCs w:val="24"/>
            </w:rPr>
            <w:fldChar w:fldCharType="begin"/>
          </w:r>
          <w:r>
            <w:rPr>
              <w:color w:val="auto"/>
              <w:sz w:val="24"/>
              <w:szCs w:val="24"/>
            </w:rPr>
            <w:instrText xml:space="preserve"> PAGEREF _Toc3631 \h </w:instrText>
          </w:r>
          <w:r>
            <w:rPr>
              <w:color w:val="auto"/>
              <w:sz w:val="24"/>
              <w:szCs w:val="24"/>
            </w:rPr>
            <w:fldChar w:fldCharType="separate"/>
          </w:r>
          <w:r>
            <w:rPr>
              <w:color w:val="auto"/>
              <w:sz w:val="24"/>
              <w:szCs w:val="24"/>
            </w:rPr>
            <w:t>34</w:t>
          </w:r>
          <w:r>
            <w:rPr>
              <w:color w:val="auto"/>
              <w:sz w:val="24"/>
              <w:szCs w:val="24"/>
            </w:rPr>
            <w:fldChar w:fldCharType="end"/>
          </w:r>
          <w:r>
            <w:rPr>
              <w:bCs/>
              <w:color w:val="auto"/>
              <w:sz w:val="24"/>
              <w:szCs w:val="24"/>
              <w:lang w:val="zh-CN"/>
            </w:rPr>
            <w:fldChar w:fldCharType="end"/>
          </w:r>
        </w:p>
        <w:p>
          <w:pPr>
            <w:pStyle w:val="12"/>
            <w:tabs>
              <w:tab w:val="right" w:leader="dot" w:pos="8306"/>
            </w:tabs>
            <w:spacing w:line="360" w:lineRule="auto"/>
            <w:rPr>
              <w:color w:val="auto"/>
              <w:sz w:val="24"/>
              <w:szCs w:val="24"/>
            </w:rPr>
          </w:pPr>
          <w:r>
            <w:rPr>
              <w:bCs/>
              <w:color w:val="auto"/>
              <w:sz w:val="24"/>
              <w:szCs w:val="24"/>
              <w:lang w:val="zh-CN"/>
            </w:rPr>
            <w:fldChar w:fldCharType="begin"/>
          </w:r>
          <w:r>
            <w:rPr>
              <w:bCs/>
              <w:color w:val="auto"/>
              <w:sz w:val="24"/>
              <w:szCs w:val="24"/>
              <w:lang w:val="zh-CN"/>
            </w:rPr>
            <w:instrText xml:space="preserve"> HYPERLINK \l _Toc29614 </w:instrText>
          </w:r>
          <w:r>
            <w:rPr>
              <w:bCs/>
              <w:color w:val="auto"/>
              <w:sz w:val="24"/>
              <w:szCs w:val="24"/>
              <w:lang w:val="zh-CN"/>
            </w:rPr>
            <w:fldChar w:fldCharType="separate"/>
          </w:r>
          <w:r>
            <w:rPr>
              <w:rFonts w:ascii="Times New Roman" w:hAnsi="Times New Roman" w:cs="Times New Roman"/>
              <w:color w:val="auto"/>
              <w:sz w:val="24"/>
              <w:szCs w:val="24"/>
            </w:rPr>
            <w:t>10.4</w:t>
          </w:r>
          <w:r>
            <w:rPr>
              <w:rFonts w:hint="eastAsia" w:ascii="Times New Roman" w:hAnsi="Times New Roman" w:cs="Times New Roman"/>
              <w:color w:val="auto"/>
              <w:sz w:val="24"/>
              <w:szCs w:val="24"/>
            </w:rPr>
            <w:t>验收结论</w:t>
          </w:r>
          <w:r>
            <w:rPr>
              <w:color w:val="auto"/>
              <w:sz w:val="24"/>
              <w:szCs w:val="24"/>
            </w:rPr>
            <w:tab/>
          </w:r>
          <w:r>
            <w:rPr>
              <w:color w:val="auto"/>
              <w:sz w:val="24"/>
              <w:szCs w:val="24"/>
            </w:rPr>
            <w:fldChar w:fldCharType="begin"/>
          </w:r>
          <w:r>
            <w:rPr>
              <w:color w:val="auto"/>
              <w:sz w:val="24"/>
              <w:szCs w:val="24"/>
            </w:rPr>
            <w:instrText xml:space="preserve"> PAGEREF _Toc29614 \h </w:instrText>
          </w:r>
          <w:r>
            <w:rPr>
              <w:color w:val="auto"/>
              <w:sz w:val="24"/>
              <w:szCs w:val="24"/>
            </w:rPr>
            <w:fldChar w:fldCharType="separate"/>
          </w:r>
          <w:r>
            <w:rPr>
              <w:color w:val="auto"/>
              <w:sz w:val="24"/>
              <w:szCs w:val="24"/>
            </w:rPr>
            <w:t>35</w:t>
          </w:r>
          <w:r>
            <w:rPr>
              <w:color w:val="auto"/>
              <w:sz w:val="24"/>
              <w:szCs w:val="24"/>
            </w:rPr>
            <w:fldChar w:fldCharType="end"/>
          </w:r>
          <w:r>
            <w:rPr>
              <w:bCs/>
              <w:color w:val="auto"/>
              <w:sz w:val="24"/>
              <w:szCs w:val="24"/>
              <w:lang w:val="zh-CN"/>
            </w:rPr>
            <w:fldChar w:fldCharType="end"/>
          </w:r>
        </w:p>
        <w:p>
          <w:pPr>
            <w:pStyle w:val="12"/>
            <w:tabs>
              <w:tab w:val="right" w:leader="dot" w:pos="8306"/>
            </w:tabs>
            <w:spacing w:line="360" w:lineRule="auto"/>
            <w:rPr>
              <w:color w:val="auto"/>
              <w:sz w:val="24"/>
              <w:szCs w:val="24"/>
            </w:rPr>
          </w:pPr>
          <w:r>
            <w:rPr>
              <w:bCs/>
              <w:color w:val="auto"/>
              <w:sz w:val="24"/>
              <w:szCs w:val="24"/>
              <w:lang w:val="zh-CN"/>
            </w:rPr>
            <w:fldChar w:fldCharType="begin"/>
          </w:r>
          <w:r>
            <w:rPr>
              <w:bCs/>
              <w:color w:val="auto"/>
              <w:sz w:val="24"/>
              <w:szCs w:val="24"/>
              <w:lang w:val="zh-CN"/>
            </w:rPr>
            <w:instrText xml:space="preserve"> HYPERLINK \l _Toc6002 </w:instrText>
          </w:r>
          <w:r>
            <w:rPr>
              <w:bCs/>
              <w:color w:val="auto"/>
              <w:sz w:val="24"/>
              <w:szCs w:val="24"/>
              <w:lang w:val="zh-CN"/>
            </w:rPr>
            <w:fldChar w:fldCharType="separate"/>
          </w:r>
          <w:r>
            <w:rPr>
              <w:rFonts w:ascii="Times New Roman" w:hAnsi="Times New Roman" w:cs="Times New Roman"/>
              <w:color w:val="auto"/>
              <w:sz w:val="24"/>
              <w:szCs w:val="24"/>
            </w:rPr>
            <w:t>附件1 环评批复</w:t>
          </w:r>
          <w:r>
            <w:rPr>
              <w:color w:val="auto"/>
              <w:sz w:val="24"/>
              <w:szCs w:val="24"/>
            </w:rPr>
            <w:tab/>
          </w:r>
          <w:r>
            <w:rPr>
              <w:color w:val="auto"/>
              <w:sz w:val="24"/>
              <w:szCs w:val="24"/>
            </w:rPr>
            <w:fldChar w:fldCharType="begin"/>
          </w:r>
          <w:r>
            <w:rPr>
              <w:color w:val="auto"/>
              <w:sz w:val="24"/>
              <w:szCs w:val="24"/>
            </w:rPr>
            <w:instrText xml:space="preserve"> PAGEREF _Toc6002 \h </w:instrText>
          </w:r>
          <w:r>
            <w:rPr>
              <w:color w:val="auto"/>
              <w:sz w:val="24"/>
              <w:szCs w:val="24"/>
            </w:rPr>
            <w:fldChar w:fldCharType="separate"/>
          </w:r>
          <w:r>
            <w:rPr>
              <w:color w:val="auto"/>
              <w:sz w:val="24"/>
              <w:szCs w:val="24"/>
            </w:rPr>
            <w:t>37</w:t>
          </w:r>
          <w:r>
            <w:rPr>
              <w:color w:val="auto"/>
              <w:sz w:val="24"/>
              <w:szCs w:val="24"/>
            </w:rPr>
            <w:fldChar w:fldCharType="end"/>
          </w:r>
          <w:r>
            <w:rPr>
              <w:bCs/>
              <w:color w:val="auto"/>
              <w:sz w:val="24"/>
              <w:szCs w:val="24"/>
              <w:lang w:val="zh-CN"/>
            </w:rPr>
            <w:fldChar w:fldCharType="end"/>
          </w:r>
        </w:p>
        <w:p>
          <w:pPr>
            <w:pStyle w:val="12"/>
            <w:tabs>
              <w:tab w:val="right" w:leader="dot" w:pos="8306"/>
            </w:tabs>
            <w:spacing w:line="360" w:lineRule="auto"/>
            <w:rPr>
              <w:color w:val="auto"/>
              <w:sz w:val="24"/>
              <w:szCs w:val="24"/>
            </w:rPr>
          </w:pPr>
          <w:r>
            <w:rPr>
              <w:bCs/>
              <w:color w:val="auto"/>
              <w:sz w:val="24"/>
              <w:szCs w:val="24"/>
              <w:lang w:val="zh-CN"/>
            </w:rPr>
            <w:fldChar w:fldCharType="begin"/>
          </w:r>
          <w:r>
            <w:rPr>
              <w:bCs/>
              <w:color w:val="auto"/>
              <w:sz w:val="24"/>
              <w:szCs w:val="24"/>
              <w:lang w:val="zh-CN"/>
            </w:rPr>
            <w:instrText xml:space="preserve"> HYPERLINK \l _Toc24851 </w:instrText>
          </w:r>
          <w:r>
            <w:rPr>
              <w:bCs/>
              <w:color w:val="auto"/>
              <w:sz w:val="24"/>
              <w:szCs w:val="24"/>
              <w:lang w:val="zh-CN"/>
            </w:rPr>
            <w:fldChar w:fldCharType="separate"/>
          </w:r>
          <w:r>
            <w:rPr>
              <w:rFonts w:hint="eastAsia" w:ascii="Times New Roman" w:hAnsi="Times New Roman" w:cs="Times New Roman"/>
              <w:color w:val="auto"/>
              <w:sz w:val="24"/>
              <w:szCs w:val="24"/>
            </w:rPr>
            <w:t>附件</w:t>
          </w:r>
          <w:r>
            <w:rPr>
              <w:rFonts w:hint="eastAsia" w:ascii="Times New Roman" w:hAnsi="Times New Roman" w:cs="Times New Roman"/>
              <w:color w:val="auto"/>
              <w:sz w:val="24"/>
              <w:szCs w:val="24"/>
              <w:lang w:val="en-US" w:eastAsia="zh-CN"/>
            </w:rPr>
            <w:t>2</w:t>
          </w:r>
          <w:r>
            <w:rPr>
              <w:rFonts w:ascii="Times New Roman" w:hAnsi="Times New Roman" w:cs="Times New Roman"/>
              <w:color w:val="auto"/>
              <w:sz w:val="24"/>
              <w:szCs w:val="24"/>
            </w:rPr>
            <w:t xml:space="preserve"> </w:t>
          </w:r>
          <w:r>
            <w:rPr>
              <w:rFonts w:hint="eastAsia" w:ascii="Times New Roman" w:hAnsi="Times New Roman" w:cs="Times New Roman"/>
              <w:color w:val="auto"/>
              <w:sz w:val="24"/>
              <w:szCs w:val="24"/>
            </w:rPr>
            <w:t>危险废物清运协议</w:t>
          </w:r>
          <w:r>
            <w:rPr>
              <w:color w:val="auto"/>
              <w:sz w:val="24"/>
              <w:szCs w:val="24"/>
            </w:rPr>
            <w:tab/>
          </w:r>
          <w:r>
            <w:rPr>
              <w:color w:val="auto"/>
              <w:sz w:val="24"/>
              <w:szCs w:val="24"/>
            </w:rPr>
            <w:fldChar w:fldCharType="begin"/>
          </w:r>
          <w:r>
            <w:rPr>
              <w:color w:val="auto"/>
              <w:sz w:val="24"/>
              <w:szCs w:val="24"/>
            </w:rPr>
            <w:instrText xml:space="preserve"> PAGEREF _Toc24851 \h </w:instrText>
          </w:r>
          <w:r>
            <w:rPr>
              <w:color w:val="auto"/>
              <w:sz w:val="24"/>
              <w:szCs w:val="24"/>
            </w:rPr>
            <w:fldChar w:fldCharType="separate"/>
          </w:r>
          <w:r>
            <w:rPr>
              <w:color w:val="auto"/>
              <w:sz w:val="24"/>
              <w:szCs w:val="24"/>
            </w:rPr>
            <w:t>39</w:t>
          </w:r>
          <w:r>
            <w:rPr>
              <w:color w:val="auto"/>
              <w:sz w:val="24"/>
              <w:szCs w:val="24"/>
            </w:rPr>
            <w:fldChar w:fldCharType="end"/>
          </w:r>
          <w:r>
            <w:rPr>
              <w:bCs/>
              <w:color w:val="auto"/>
              <w:sz w:val="24"/>
              <w:szCs w:val="24"/>
              <w:lang w:val="zh-CN"/>
            </w:rPr>
            <w:fldChar w:fldCharType="end"/>
          </w:r>
        </w:p>
        <w:p>
          <w:pPr>
            <w:pStyle w:val="12"/>
            <w:tabs>
              <w:tab w:val="right" w:leader="dot" w:pos="8306"/>
            </w:tabs>
            <w:spacing w:line="360" w:lineRule="auto"/>
            <w:rPr>
              <w:color w:val="auto"/>
            </w:rPr>
          </w:pPr>
          <w:r>
            <w:rPr>
              <w:bCs/>
              <w:color w:val="auto"/>
              <w:sz w:val="24"/>
              <w:szCs w:val="24"/>
              <w:lang w:val="zh-CN"/>
            </w:rPr>
            <w:fldChar w:fldCharType="begin"/>
          </w:r>
          <w:r>
            <w:rPr>
              <w:bCs/>
              <w:color w:val="auto"/>
              <w:sz w:val="24"/>
              <w:szCs w:val="24"/>
              <w:lang w:val="zh-CN"/>
            </w:rPr>
            <w:instrText xml:space="preserve"> HYPERLINK \l _Toc4180 </w:instrText>
          </w:r>
          <w:r>
            <w:rPr>
              <w:bCs/>
              <w:color w:val="auto"/>
              <w:sz w:val="24"/>
              <w:szCs w:val="24"/>
              <w:lang w:val="zh-CN"/>
            </w:rPr>
            <w:fldChar w:fldCharType="separate"/>
          </w:r>
          <w:r>
            <w:rPr>
              <w:rFonts w:hint="eastAsia" w:ascii="Times New Roman" w:hAnsi="Times New Roman" w:cs="Times New Roman"/>
              <w:color w:val="auto"/>
              <w:sz w:val="24"/>
              <w:szCs w:val="24"/>
            </w:rPr>
            <w:t>附件</w:t>
          </w:r>
          <w:r>
            <w:rPr>
              <w:rFonts w:hint="eastAsia" w:ascii="Times New Roman" w:hAnsi="Times New Roman" w:cs="Times New Roman"/>
              <w:color w:val="auto"/>
              <w:sz w:val="24"/>
              <w:szCs w:val="24"/>
              <w:lang w:val="en-US" w:eastAsia="zh-CN"/>
            </w:rPr>
            <w:t>3</w:t>
          </w:r>
          <w:r>
            <w:rPr>
              <w:rFonts w:ascii="Times New Roman" w:hAnsi="Times New Roman" w:cs="Times New Roman"/>
              <w:color w:val="auto"/>
              <w:sz w:val="24"/>
              <w:szCs w:val="24"/>
            </w:rPr>
            <w:t xml:space="preserve"> </w:t>
          </w:r>
          <w:r>
            <w:rPr>
              <w:rFonts w:hint="eastAsia" w:ascii="Times New Roman" w:hAnsi="Times New Roman" w:cs="Times New Roman"/>
              <w:color w:val="auto"/>
              <w:sz w:val="24"/>
              <w:szCs w:val="24"/>
            </w:rPr>
            <w:t>检测报告</w:t>
          </w:r>
          <w:r>
            <w:rPr>
              <w:color w:val="auto"/>
              <w:sz w:val="24"/>
              <w:szCs w:val="24"/>
            </w:rPr>
            <w:tab/>
          </w:r>
          <w:r>
            <w:rPr>
              <w:color w:val="auto"/>
              <w:sz w:val="24"/>
              <w:szCs w:val="24"/>
            </w:rPr>
            <w:fldChar w:fldCharType="begin"/>
          </w:r>
          <w:r>
            <w:rPr>
              <w:color w:val="auto"/>
              <w:sz w:val="24"/>
              <w:szCs w:val="24"/>
            </w:rPr>
            <w:instrText xml:space="preserve"> PAGEREF _Toc4180 \h </w:instrText>
          </w:r>
          <w:r>
            <w:rPr>
              <w:color w:val="auto"/>
              <w:sz w:val="24"/>
              <w:szCs w:val="24"/>
            </w:rPr>
            <w:fldChar w:fldCharType="separate"/>
          </w:r>
          <w:r>
            <w:rPr>
              <w:color w:val="auto"/>
              <w:sz w:val="24"/>
              <w:szCs w:val="24"/>
            </w:rPr>
            <w:t>49</w:t>
          </w:r>
          <w:r>
            <w:rPr>
              <w:color w:val="auto"/>
              <w:sz w:val="24"/>
              <w:szCs w:val="24"/>
            </w:rPr>
            <w:fldChar w:fldCharType="end"/>
          </w:r>
          <w:r>
            <w:rPr>
              <w:bCs/>
              <w:color w:val="auto"/>
              <w:sz w:val="24"/>
              <w:szCs w:val="24"/>
              <w:lang w:val="zh-CN"/>
            </w:rPr>
            <w:fldChar w:fldCharType="end"/>
          </w:r>
        </w:p>
        <w:p>
          <w:pPr>
            <w:rPr>
              <w:color w:val="auto"/>
            </w:rPr>
          </w:pPr>
          <w:r>
            <w:rPr>
              <w:bCs/>
              <w:color w:val="auto"/>
              <w:lang w:val="zh-CN"/>
            </w:rPr>
            <w:fldChar w:fldCharType="end"/>
          </w:r>
        </w:p>
      </w:sdtContent>
    </w:sdt>
    <w:p>
      <w:pPr>
        <w:tabs>
          <w:tab w:val="left" w:pos="3570"/>
        </w:tabs>
        <w:rPr>
          <w:color w:val="auto"/>
          <w:lang w:eastAsia="zh-CN"/>
        </w:rPr>
      </w:pPr>
    </w:p>
    <w:p>
      <w:pPr>
        <w:tabs>
          <w:tab w:val="left" w:pos="3570"/>
        </w:tabs>
        <w:rPr>
          <w:color w:val="auto"/>
          <w:lang w:eastAsia="zh-CN"/>
        </w:rPr>
      </w:pPr>
      <w:r>
        <w:rPr>
          <w:color w:val="auto"/>
          <w:lang w:eastAsia="zh-CN"/>
        </w:rPr>
        <w:br w:type="page"/>
      </w:r>
    </w:p>
    <w:p>
      <w:pPr>
        <w:tabs>
          <w:tab w:val="left" w:pos="3570"/>
        </w:tabs>
        <w:rPr>
          <w:color w:val="auto"/>
          <w:lang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rPr>
          <w:color w:val="auto"/>
        </w:rPr>
      </w:pPr>
      <w:bookmarkStart w:id="0" w:name="_Toc87004740"/>
      <w:bookmarkStart w:id="1" w:name="_Toc14421"/>
      <w:r>
        <w:rPr>
          <w:color w:val="auto"/>
        </w:rPr>
        <w:t>1验收项目概况</w:t>
      </w:r>
      <w:bookmarkEnd w:id="0"/>
      <w:bookmarkEnd w:id="1"/>
    </w:p>
    <w:p>
      <w:pPr>
        <w:tabs>
          <w:tab w:val="left" w:pos="3570"/>
        </w:tabs>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北京利安康医药用品有限公司医疗器械研发生产建设项目</w:t>
      </w:r>
      <w:r>
        <w:rPr>
          <w:rFonts w:hint="default" w:ascii="Times New Roman" w:hAnsi="Times New Roman" w:eastAsia="宋体" w:cs="Times New Roman"/>
          <w:color w:val="auto"/>
          <w:sz w:val="24"/>
          <w:szCs w:val="24"/>
          <w:lang w:val="en-US" w:eastAsia="zh-CN"/>
        </w:rPr>
        <w:t>位于</w:t>
      </w:r>
      <w:r>
        <w:rPr>
          <w:rFonts w:hint="default" w:ascii="Times New Roman" w:hAnsi="Times New Roman" w:eastAsia="宋体" w:cs="Times New Roman"/>
          <w:color w:val="auto"/>
          <w:sz w:val="24"/>
          <w:szCs w:val="24"/>
          <w:lang w:eastAsia="zh-CN"/>
        </w:rPr>
        <w:t>北京市通州区永乐经济开发区恒业七街6号及6号院</w:t>
      </w:r>
      <w:r>
        <w:rPr>
          <w:rFonts w:hint="eastAsia" w:ascii="Times New Roman" w:hAnsi="Times New Roman" w:eastAsia="宋体" w:cs="Times New Roman"/>
          <w:color w:val="auto"/>
          <w:sz w:val="24"/>
          <w:szCs w:val="24"/>
          <w:lang w:eastAsia="zh-CN"/>
        </w:rPr>
        <w:t>19号楼101三层</w:t>
      </w:r>
      <w:r>
        <w:rPr>
          <w:rFonts w:hint="default" w:ascii="Times New Roman" w:hAnsi="Times New Roman" w:eastAsia="宋体" w:cs="Times New Roman"/>
          <w:color w:val="auto"/>
          <w:sz w:val="24"/>
          <w:szCs w:val="24"/>
          <w:lang w:eastAsia="zh-CN"/>
        </w:rPr>
        <w:t>，建筑面积53</w:t>
      </w:r>
      <w:r>
        <w:rPr>
          <w:rFonts w:hint="eastAsia" w:ascii="Times New Roman" w:hAnsi="Times New Roman" w:eastAsia="宋体" w:cs="Times New Roman"/>
          <w:color w:val="auto"/>
          <w:sz w:val="24"/>
          <w:szCs w:val="24"/>
          <w:lang w:val="en-US" w:eastAsia="zh-CN"/>
        </w:rPr>
        <w:t>4.68</w:t>
      </w:r>
      <w:r>
        <w:rPr>
          <w:rFonts w:hint="default" w:ascii="Times New Roman" w:hAnsi="Times New Roman" w:eastAsia="宋体" w:cs="Times New Roman"/>
          <w:color w:val="auto"/>
          <w:sz w:val="24"/>
          <w:szCs w:val="24"/>
          <w:lang w:eastAsia="zh-CN"/>
        </w:rPr>
        <w:t>m</w:t>
      </w:r>
      <w:r>
        <w:rPr>
          <w:rFonts w:hint="default" w:ascii="Times New Roman" w:hAnsi="Times New Roman" w:eastAsia="宋体" w:cs="Times New Roman"/>
          <w:color w:val="auto"/>
          <w:sz w:val="24"/>
          <w:szCs w:val="24"/>
          <w:vertAlign w:val="superscript"/>
          <w:lang w:eastAsia="zh-CN"/>
        </w:rPr>
        <w:t>2</w:t>
      </w:r>
      <w:r>
        <w:rPr>
          <w:rFonts w:hint="default" w:ascii="Times New Roman" w:hAnsi="Times New Roman" w:eastAsia="宋体" w:cs="Times New Roman"/>
          <w:color w:val="auto"/>
          <w:sz w:val="24"/>
          <w:szCs w:val="24"/>
          <w:lang w:eastAsia="zh-CN"/>
        </w:rPr>
        <w:t>，总投资</w:t>
      </w:r>
      <w:r>
        <w:rPr>
          <w:rFonts w:hint="default" w:ascii="Times New Roman" w:hAnsi="Times New Roman" w:eastAsia="宋体" w:cs="Times New Roman"/>
          <w:color w:val="auto"/>
          <w:sz w:val="24"/>
          <w:szCs w:val="24"/>
          <w:lang w:val="en-US" w:eastAsia="zh-CN"/>
        </w:rPr>
        <w:t>673</w:t>
      </w:r>
      <w:r>
        <w:rPr>
          <w:rFonts w:hint="default" w:ascii="Times New Roman" w:hAnsi="Times New Roman" w:eastAsia="宋体" w:cs="Times New Roman"/>
          <w:color w:val="auto"/>
          <w:sz w:val="24"/>
          <w:szCs w:val="24"/>
          <w:lang w:eastAsia="zh-CN"/>
        </w:rPr>
        <w:t>万元，</w:t>
      </w:r>
      <w:r>
        <w:rPr>
          <w:rFonts w:hint="default" w:ascii="Times New Roman" w:hAnsi="Times New Roman" w:cs="Times New Roman"/>
          <w:bCs/>
          <w:color w:val="auto"/>
          <w:sz w:val="24"/>
          <w:szCs w:val="24"/>
        </w:rPr>
        <w:t>年产透析机专用透析浓缩液5万桶、透析机专用透析浓缩粉50万袋，一次性使用手术吸引管10万根、腹膜透析液1万桶、腹腔镜手术腹壁提升系统及组件20台。</w:t>
      </w:r>
    </w:p>
    <w:p>
      <w:pPr>
        <w:adjustRightInd w:val="0"/>
        <w:snapToGrid w:val="0"/>
        <w:spacing w:line="360" w:lineRule="auto"/>
        <w:ind w:firstLine="480" w:firstLineChars="200"/>
        <w:jc w:val="both"/>
        <w:rPr>
          <w:rFonts w:ascii="Times New Roman" w:hAnsi="Times New Roman" w:cs="Times New Roman"/>
          <w:color w:val="auto"/>
          <w:sz w:val="24"/>
          <w:szCs w:val="24"/>
          <w:highlight w:val="none"/>
          <w:lang w:eastAsia="zh-CN"/>
        </w:rPr>
      </w:pPr>
      <w:bookmarkStart w:id="2" w:name="_Hlk54187876"/>
      <w:r>
        <w:rPr>
          <w:rFonts w:hint="default" w:ascii="Times New Roman" w:hAnsi="Times New Roman" w:eastAsia="宋体" w:cs="Times New Roman"/>
          <w:color w:val="auto"/>
          <w:sz w:val="24"/>
          <w:szCs w:val="24"/>
          <w:lang w:eastAsia="zh-CN"/>
        </w:rPr>
        <w:t>20</w:t>
      </w:r>
      <w:r>
        <w:rPr>
          <w:rFonts w:hint="default" w:ascii="Times New Roman" w:hAnsi="Times New Roman" w:eastAsia="宋体" w:cs="Times New Roman"/>
          <w:color w:val="auto"/>
          <w:sz w:val="24"/>
          <w:szCs w:val="24"/>
          <w:lang w:val="en-US" w:eastAsia="zh-CN"/>
        </w:rPr>
        <w:t>19</w:t>
      </w:r>
      <w:r>
        <w:rPr>
          <w:rFonts w:hint="default" w:ascii="Times New Roman" w:hAnsi="Times New Roman" w:eastAsia="宋体" w:cs="Times New Roman"/>
          <w:color w:val="auto"/>
          <w:sz w:val="24"/>
          <w:szCs w:val="24"/>
          <w:lang w:eastAsia="zh-CN"/>
        </w:rPr>
        <w:t>年</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eastAsia="zh-CN"/>
        </w:rPr>
        <w:t>月，</w:t>
      </w:r>
      <w:r>
        <w:rPr>
          <w:rFonts w:hint="eastAsia" w:ascii="Times New Roman" w:hAnsi="Times New Roman" w:eastAsia="宋体" w:cs="Times New Roman"/>
          <w:color w:val="auto"/>
          <w:sz w:val="24"/>
          <w:szCs w:val="24"/>
          <w:lang w:eastAsia="zh-CN"/>
        </w:rPr>
        <w:t>北京利安康医药用品有限公司</w:t>
      </w:r>
      <w:r>
        <w:rPr>
          <w:rFonts w:hint="default" w:ascii="Times New Roman" w:hAnsi="Times New Roman" w:eastAsia="宋体" w:cs="Times New Roman"/>
          <w:color w:val="auto"/>
          <w:sz w:val="24"/>
          <w:szCs w:val="24"/>
          <w:lang w:eastAsia="zh-CN"/>
        </w:rPr>
        <w:t>委托北京中环尚达环保科技有限公司编制完成了《</w:t>
      </w:r>
      <w:r>
        <w:rPr>
          <w:rFonts w:hint="eastAsia" w:ascii="Times New Roman" w:hAnsi="Times New Roman" w:eastAsia="宋体" w:cs="Times New Roman"/>
          <w:color w:val="auto"/>
          <w:sz w:val="24"/>
          <w:szCs w:val="24"/>
          <w:lang w:eastAsia="zh-CN"/>
        </w:rPr>
        <w:t>北京利安康医药用品有限公司医疗器械研发生产建设项目</w:t>
      </w:r>
      <w:r>
        <w:rPr>
          <w:rFonts w:hint="default" w:ascii="Times New Roman" w:hAnsi="Times New Roman" w:eastAsia="宋体" w:cs="Times New Roman"/>
          <w:color w:val="auto"/>
          <w:sz w:val="24"/>
          <w:szCs w:val="24"/>
          <w:lang w:eastAsia="zh-CN"/>
        </w:rPr>
        <w:t>环境影响报告表》。20</w:t>
      </w:r>
      <w:r>
        <w:rPr>
          <w:rFonts w:hint="default" w:ascii="Times New Roman" w:hAnsi="Times New Roman" w:eastAsia="宋体" w:cs="Times New Roman"/>
          <w:color w:val="auto"/>
          <w:sz w:val="24"/>
          <w:szCs w:val="24"/>
          <w:lang w:val="en-US" w:eastAsia="zh-CN"/>
        </w:rPr>
        <w:t>19</w:t>
      </w:r>
      <w:r>
        <w:rPr>
          <w:rFonts w:hint="default" w:ascii="Times New Roman" w:hAnsi="Times New Roman" w:eastAsia="宋体" w:cs="Times New Roman"/>
          <w:color w:val="auto"/>
          <w:sz w:val="24"/>
          <w:szCs w:val="24"/>
          <w:lang w:eastAsia="zh-CN"/>
        </w:rPr>
        <w:t>年</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eastAsia="zh-CN"/>
        </w:rPr>
        <w:t>月</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eastAsia="zh-CN"/>
        </w:rPr>
        <w:t>日建设单位取得北京市</w:t>
      </w:r>
      <w:r>
        <w:rPr>
          <w:rFonts w:hint="default" w:ascii="Times New Roman" w:hAnsi="Times New Roman" w:eastAsia="宋体" w:cs="Times New Roman"/>
          <w:color w:val="auto"/>
          <w:sz w:val="24"/>
          <w:szCs w:val="24"/>
          <w:lang w:val="en-US" w:eastAsia="zh-CN"/>
        </w:rPr>
        <w:t>通州</w:t>
      </w:r>
      <w:r>
        <w:rPr>
          <w:rFonts w:hint="default" w:ascii="Times New Roman" w:hAnsi="Times New Roman" w:eastAsia="宋体" w:cs="Times New Roman"/>
          <w:color w:val="auto"/>
          <w:sz w:val="24"/>
          <w:szCs w:val="24"/>
          <w:lang w:eastAsia="zh-CN"/>
        </w:rPr>
        <w:t>区生态环境局《关于</w:t>
      </w:r>
      <w:r>
        <w:rPr>
          <w:rFonts w:hint="eastAsia" w:ascii="Times New Roman" w:hAnsi="Times New Roman" w:eastAsia="宋体" w:cs="Times New Roman"/>
          <w:color w:val="auto"/>
          <w:sz w:val="24"/>
          <w:szCs w:val="24"/>
          <w:lang w:eastAsia="zh-CN"/>
        </w:rPr>
        <w:t>北京利安康医药用品有限公司医疗器械研发生产建设项目</w:t>
      </w:r>
      <w:r>
        <w:rPr>
          <w:rFonts w:hint="default" w:ascii="Times New Roman" w:hAnsi="Times New Roman" w:eastAsia="宋体" w:cs="Times New Roman"/>
          <w:color w:val="auto"/>
          <w:sz w:val="24"/>
          <w:szCs w:val="24"/>
          <w:lang w:eastAsia="zh-CN"/>
        </w:rPr>
        <w:t>环境影响报告表的批复》（</w:t>
      </w:r>
      <w:r>
        <w:rPr>
          <w:rFonts w:hint="default" w:ascii="Times New Roman" w:hAnsi="Times New Roman" w:eastAsia="宋体" w:cs="Times New Roman"/>
          <w:color w:val="auto"/>
          <w:sz w:val="24"/>
          <w:szCs w:val="24"/>
          <w:lang w:val="en-US" w:eastAsia="zh-CN"/>
        </w:rPr>
        <w:t>通</w:t>
      </w:r>
      <w:r>
        <w:rPr>
          <w:rFonts w:hint="default" w:ascii="Times New Roman" w:hAnsi="Times New Roman" w:eastAsia="宋体" w:cs="Times New Roman"/>
          <w:color w:val="auto"/>
          <w:sz w:val="24"/>
          <w:szCs w:val="24"/>
          <w:lang w:eastAsia="zh-CN"/>
        </w:rPr>
        <w:t>环审[2</w:t>
      </w:r>
      <w:r>
        <w:rPr>
          <w:rFonts w:hint="default" w:ascii="Times New Roman" w:hAnsi="Times New Roman" w:eastAsia="宋体" w:cs="Times New Roman"/>
          <w:color w:val="auto"/>
          <w:sz w:val="24"/>
          <w:szCs w:val="24"/>
          <w:lang w:val="en-US" w:eastAsia="zh-CN"/>
        </w:rPr>
        <w:t>019</w:t>
      </w:r>
      <w:r>
        <w:rPr>
          <w:rFonts w:hint="default" w:ascii="Times New Roman" w:hAnsi="Times New Roman" w:eastAsia="宋体" w:cs="Times New Roman"/>
          <w:color w:val="auto"/>
          <w:sz w:val="24"/>
          <w:szCs w:val="24"/>
          <w:lang w:eastAsia="zh-CN"/>
        </w:rPr>
        <w:t>]0</w:t>
      </w:r>
      <w:r>
        <w:rPr>
          <w:rFonts w:hint="eastAsia" w:ascii="Times New Roman" w:hAnsi="Times New Roman" w:eastAsia="宋体" w:cs="Times New Roman"/>
          <w:color w:val="auto"/>
          <w:sz w:val="24"/>
          <w:szCs w:val="24"/>
          <w:lang w:val="en-US" w:eastAsia="zh-CN"/>
        </w:rPr>
        <w:t>075</w:t>
      </w:r>
      <w:r>
        <w:rPr>
          <w:rFonts w:hint="default" w:ascii="Times New Roman" w:hAnsi="Times New Roman" w:eastAsia="宋体" w:cs="Times New Roman"/>
          <w:color w:val="auto"/>
          <w:sz w:val="24"/>
          <w:szCs w:val="24"/>
          <w:lang w:eastAsia="zh-CN"/>
        </w:rPr>
        <w:t>号）</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cs="Times New Roman"/>
          <w:color w:val="auto"/>
          <w:sz w:val="24"/>
          <w:szCs w:val="24"/>
          <w:highlight w:val="none"/>
          <w:lang w:eastAsia="zh-CN"/>
        </w:rPr>
        <w:t>本项目开工时间为2</w:t>
      </w:r>
      <w:r>
        <w:rPr>
          <w:rFonts w:hint="eastAsia" w:ascii="Times New Roman" w:hAnsi="Times New Roman" w:cs="Times New Roman"/>
          <w:color w:val="auto"/>
          <w:sz w:val="24"/>
          <w:szCs w:val="24"/>
          <w:highlight w:val="none"/>
          <w:lang w:val="en-US" w:eastAsia="zh-CN"/>
        </w:rPr>
        <w:t>020</w:t>
      </w:r>
      <w:r>
        <w:rPr>
          <w:rFonts w:hint="eastAsia" w:ascii="Times New Roman" w:hAnsi="Times New Roman" w:cs="Times New Roman"/>
          <w:color w:val="auto"/>
          <w:sz w:val="24"/>
          <w:szCs w:val="24"/>
          <w:highlight w:val="none"/>
          <w:lang w:eastAsia="zh-CN"/>
        </w:rPr>
        <w:t>年</w:t>
      </w:r>
      <w:r>
        <w:rPr>
          <w:rFonts w:hint="eastAsia"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eastAsia="zh-CN"/>
        </w:rPr>
        <w:t>月1</w:t>
      </w:r>
      <w:r>
        <w:rPr>
          <w:rFonts w:hint="eastAsia" w:ascii="Times New Roman" w:hAnsi="Times New Roman"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eastAsia="zh-CN"/>
        </w:rPr>
        <w:t>日，竣工</w:t>
      </w:r>
      <w:r>
        <w:rPr>
          <w:rFonts w:hint="default" w:ascii="Times New Roman" w:hAnsi="Times New Roman" w:eastAsia="宋体" w:cs="Times New Roman"/>
          <w:color w:val="auto"/>
          <w:kern w:val="0"/>
          <w:sz w:val="24"/>
          <w:szCs w:val="24"/>
          <w:highlight w:val="none"/>
          <w:lang w:val="en-US" w:eastAsia="zh-CN" w:bidi="ar"/>
        </w:rPr>
        <w:t>试运行</w:t>
      </w:r>
      <w:r>
        <w:rPr>
          <w:rFonts w:hint="eastAsia" w:ascii="Times New Roman" w:hAnsi="Times New Roman" w:cs="Times New Roman"/>
          <w:color w:val="auto"/>
          <w:sz w:val="24"/>
          <w:szCs w:val="24"/>
          <w:highlight w:val="none"/>
          <w:lang w:eastAsia="zh-CN"/>
        </w:rPr>
        <w:t>时间为202</w:t>
      </w:r>
      <w:r>
        <w:rPr>
          <w:rFonts w:hint="eastAsia" w:ascii="Times New Roman" w:hAnsi="Times New Roman" w:cs="Times New Roman"/>
          <w:color w:val="auto"/>
          <w:sz w:val="24"/>
          <w:szCs w:val="24"/>
          <w:highlight w:val="none"/>
          <w:lang w:val="en-US" w:eastAsia="zh-CN"/>
        </w:rPr>
        <w:t>3</w:t>
      </w:r>
      <w:r>
        <w:rPr>
          <w:rFonts w:hint="eastAsia" w:ascii="Times New Roman" w:hAnsi="Times New Roman" w:cs="Times New Roman"/>
          <w:color w:val="auto"/>
          <w:sz w:val="24"/>
          <w:szCs w:val="24"/>
          <w:highlight w:val="none"/>
          <w:lang w:eastAsia="zh-CN"/>
        </w:rPr>
        <w:t>年</w:t>
      </w:r>
      <w:r>
        <w:rPr>
          <w:rFonts w:hint="eastAsia" w:ascii="Times New Roman" w:hAnsi="Times New Roman" w:cs="Times New Roman"/>
          <w:color w:val="auto"/>
          <w:sz w:val="24"/>
          <w:szCs w:val="24"/>
          <w:highlight w:val="none"/>
          <w:lang w:val="en-US" w:eastAsia="zh-CN"/>
        </w:rPr>
        <w:t>5</w:t>
      </w:r>
      <w:r>
        <w:rPr>
          <w:rFonts w:hint="eastAsia" w:ascii="Times New Roman" w:hAnsi="Times New Roman" w:cs="Times New Roman"/>
          <w:color w:val="auto"/>
          <w:sz w:val="24"/>
          <w:szCs w:val="24"/>
          <w:highlight w:val="none"/>
          <w:lang w:eastAsia="zh-CN"/>
        </w:rPr>
        <w:t>月</w:t>
      </w:r>
      <w:r>
        <w:rPr>
          <w:rFonts w:hint="eastAsia" w:ascii="Times New Roman" w:hAnsi="Times New Roman" w:cs="Times New Roman"/>
          <w:color w:val="auto"/>
          <w:sz w:val="24"/>
          <w:szCs w:val="24"/>
          <w:highlight w:val="none"/>
          <w:lang w:val="en-US" w:eastAsia="zh-CN"/>
        </w:rPr>
        <w:t>28</w:t>
      </w:r>
      <w:r>
        <w:rPr>
          <w:rFonts w:hint="eastAsia" w:ascii="Times New Roman" w:hAnsi="Times New Roman" w:cs="Times New Roman"/>
          <w:color w:val="auto"/>
          <w:sz w:val="24"/>
          <w:szCs w:val="24"/>
          <w:highlight w:val="none"/>
          <w:lang w:eastAsia="zh-CN"/>
        </w:rPr>
        <w:t>日。</w:t>
      </w:r>
      <w:bookmarkEnd w:id="2"/>
    </w:p>
    <w:p>
      <w:pPr>
        <w:spacing w:line="360" w:lineRule="auto"/>
        <w:ind w:firstLine="480" w:firstLineChars="200"/>
        <w:rPr>
          <w:rFonts w:ascii="Times New Roman" w:hAnsi="Times New Roman" w:cs="Times New Roman"/>
          <w:color w:val="auto"/>
          <w:sz w:val="24"/>
          <w:szCs w:val="24"/>
          <w:lang w:eastAsia="zh-CN"/>
        </w:rPr>
      </w:pPr>
      <w:r>
        <w:rPr>
          <w:rFonts w:ascii="Times New Roman" w:hAnsi="Times New Roman" w:cs="Times New Roman"/>
          <w:color w:val="auto"/>
          <w:sz w:val="24"/>
          <w:szCs w:val="24"/>
          <w:lang w:eastAsia="zh-CN"/>
        </w:rPr>
        <w:t>根据《</w:t>
      </w:r>
      <w:r>
        <w:rPr>
          <w:rFonts w:hint="eastAsia"/>
          <w:color w:val="auto"/>
          <w:sz w:val="24"/>
          <w:szCs w:val="24"/>
          <w:lang w:eastAsia="zh-CN"/>
        </w:rPr>
        <w:t>北京利安康医药用品有限公司医疗器械研发生产建设项目</w:t>
      </w:r>
      <w:r>
        <w:rPr>
          <w:rFonts w:ascii="Times New Roman" w:hAnsi="Times New Roman" w:cs="Times New Roman"/>
          <w:color w:val="auto"/>
          <w:sz w:val="24"/>
          <w:szCs w:val="24"/>
          <w:lang w:eastAsia="zh-CN"/>
        </w:rPr>
        <w:t>环境影响报告</w:t>
      </w:r>
      <w:r>
        <w:rPr>
          <w:rFonts w:hint="eastAsia" w:ascii="Times New Roman" w:hAnsi="Times New Roman" w:cs="Times New Roman"/>
          <w:color w:val="auto"/>
          <w:sz w:val="24"/>
          <w:szCs w:val="24"/>
          <w:lang w:eastAsia="zh-CN"/>
        </w:rPr>
        <w:t>表</w:t>
      </w:r>
      <w:r>
        <w:rPr>
          <w:rFonts w:ascii="Times New Roman" w:hAnsi="Times New Roman" w:cs="Times New Roman"/>
          <w:color w:val="auto"/>
          <w:sz w:val="24"/>
          <w:szCs w:val="24"/>
          <w:lang w:eastAsia="zh-CN"/>
        </w:rPr>
        <w:t>》及批复，本次验收</w:t>
      </w:r>
      <w:r>
        <w:rPr>
          <w:rFonts w:hint="eastAsia" w:ascii="Times New Roman" w:hAnsi="Times New Roman" w:cs="Times New Roman"/>
          <w:color w:val="auto"/>
          <w:sz w:val="24"/>
          <w:szCs w:val="24"/>
          <w:lang w:eastAsia="zh-CN"/>
        </w:rPr>
        <w:t>对</w:t>
      </w:r>
      <w:r>
        <w:rPr>
          <w:rFonts w:ascii="Times New Roman" w:hAnsi="Times New Roman" w:cs="Times New Roman"/>
          <w:color w:val="auto"/>
          <w:sz w:val="24"/>
          <w:szCs w:val="24"/>
          <w:lang w:eastAsia="zh-CN"/>
        </w:rPr>
        <w:t>项目进行整体验收。</w:t>
      </w:r>
    </w:p>
    <w:p>
      <w:pPr>
        <w:spacing w:line="360" w:lineRule="auto"/>
        <w:ind w:firstLine="480" w:firstLineChars="200"/>
        <w:rPr>
          <w:rFonts w:ascii="Times New Roman" w:hAnsi="Times New Roman" w:cs="Times New Roman"/>
          <w:color w:val="auto"/>
          <w:sz w:val="24"/>
          <w:szCs w:val="24"/>
          <w:lang w:eastAsia="zh-CN"/>
        </w:rPr>
      </w:pPr>
      <w:r>
        <w:rPr>
          <w:rFonts w:ascii="Times New Roman" w:hAnsi="Times New Roman" w:cs="Times New Roman"/>
          <w:color w:val="auto"/>
          <w:sz w:val="24"/>
          <w:szCs w:val="24"/>
          <w:lang w:eastAsia="zh-CN"/>
        </w:rPr>
        <w:t>依照《中华人民共和国环境保护法》、《中华人民共和国环境影响评价法》、《建设项目竣工环境保护验收管理办法》（国家环保总局第13号令）</w:t>
      </w:r>
      <w:r>
        <w:rPr>
          <w:rFonts w:hint="eastAsia" w:ascii="Times New Roman" w:hAnsi="Times New Roman" w:cs="Times New Roman"/>
          <w:color w:val="auto"/>
          <w:sz w:val="24"/>
          <w:szCs w:val="24"/>
          <w:lang w:eastAsia="zh-CN"/>
        </w:rPr>
        <w:t>、</w:t>
      </w:r>
      <w:r>
        <w:rPr>
          <w:rFonts w:ascii="Times New Roman" w:hAnsi="Times New Roman" w:cs="Times New Roman"/>
          <w:color w:val="auto"/>
          <w:sz w:val="24"/>
          <w:szCs w:val="24"/>
          <w:lang w:eastAsia="zh-CN"/>
        </w:rPr>
        <w:t>《建设项目环境保护管理条例》（国务院令第682号）</w:t>
      </w:r>
      <w:r>
        <w:rPr>
          <w:rFonts w:hint="eastAsia" w:ascii="Times New Roman" w:hAnsi="Times New Roman" w:cs="Times New Roman"/>
          <w:color w:val="auto"/>
          <w:sz w:val="24"/>
          <w:szCs w:val="24"/>
          <w:lang w:eastAsia="zh-CN"/>
        </w:rPr>
        <w:t>、生态环境部</w:t>
      </w:r>
      <w:r>
        <w:rPr>
          <w:rFonts w:ascii="Times New Roman" w:hAnsi="Times New Roman" w:cs="Times New Roman"/>
          <w:color w:val="auto"/>
          <w:sz w:val="24"/>
          <w:szCs w:val="24"/>
          <w:lang w:eastAsia="zh-CN"/>
        </w:rPr>
        <w:t>《</w:t>
      </w:r>
      <w:r>
        <w:rPr>
          <w:rFonts w:hint="eastAsia" w:ascii="Times New Roman" w:hAnsi="Times New Roman" w:cs="Times New Roman"/>
          <w:color w:val="auto"/>
          <w:sz w:val="24"/>
          <w:szCs w:val="24"/>
          <w:lang w:eastAsia="zh-CN"/>
        </w:rPr>
        <w:t>关于</w:t>
      </w:r>
      <w:r>
        <w:rPr>
          <w:rFonts w:ascii="Times New Roman" w:hAnsi="Times New Roman" w:cs="Times New Roman"/>
          <w:color w:val="auto"/>
          <w:sz w:val="24"/>
          <w:szCs w:val="24"/>
          <w:lang w:eastAsia="zh-CN"/>
        </w:rPr>
        <w:t>发布</w:t>
      </w:r>
      <w:r>
        <w:rPr>
          <w:rFonts w:hint="eastAsia" w:ascii="Times New Roman" w:hAnsi="Times New Roman" w:cs="Times New Roman"/>
          <w:color w:val="auto"/>
          <w:sz w:val="24"/>
          <w:szCs w:val="24"/>
          <w:lang w:eastAsia="zh-CN"/>
        </w:rPr>
        <w:t>&lt;建设</w:t>
      </w:r>
      <w:r>
        <w:rPr>
          <w:rFonts w:ascii="Times New Roman" w:hAnsi="Times New Roman" w:cs="Times New Roman"/>
          <w:color w:val="auto"/>
          <w:sz w:val="24"/>
          <w:szCs w:val="24"/>
          <w:lang w:eastAsia="zh-CN"/>
        </w:rPr>
        <w:t>项目竣工环境保护验收暂行办法</w:t>
      </w:r>
      <w:r>
        <w:rPr>
          <w:rFonts w:hint="eastAsia" w:ascii="Times New Roman" w:hAnsi="Times New Roman" w:cs="Times New Roman"/>
          <w:color w:val="auto"/>
          <w:sz w:val="24"/>
          <w:szCs w:val="24"/>
          <w:lang w:eastAsia="zh-CN"/>
        </w:rPr>
        <w:t>&gt;的</w:t>
      </w:r>
      <w:r>
        <w:rPr>
          <w:rFonts w:ascii="Times New Roman" w:hAnsi="Times New Roman" w:cs="Times New Roman"/>
          <w:color w:val="auto"/>
          <w:sz w:val="24"/>
          <w:szCs w:val="24"/>
          <w:lang w:eastAsia="zh-CN"/>
        </w:rPr>
        <w:t>公告》</w:t>
      </w:r>
      <w:r>
        <w:rPr>
          <w:rFonts w:hint="eastAsia" w:ascii="Times New Roman" w:hAnsi="Times New Roman" w:cs="Times New Roman"/>
          <w:color w:val="auto"/>
          <w:sz w:val="24"/>
          <w:szCs w:val="24"/>
          <w:lang w:eastAsia="zh-CN"/>
        </w:rPr>
        <w:t>（国</w:t>
      </w:r>
      <w:r>
        <w:rPr>
          <w:rFonts w:ascii="Times New Roman" w:hAnsi="Times New Roman" w:cs="Times New Roman"/>
          <w:color w:val="auto"/>
          <w:sz w:val="24"/>
          <w:szCs w:val="24"/>
          <w:lang w:eastAsia="zh-CN"/>
        </w:rPr>
        <w:t>环规环评</w:t>
      </w:r>
      <w:r>
        <w:rPr>
          <w:rFonts w:hint="eastAsia" w:ascii="Times New Roman" w:hAnsi="Times New Roman" w:cs="Times New Roman"/>
          <w:color w:val="auto"/>
          <w:sz w:val="24"/>
          <w:szCs w:val="24"/>
          <w:lang w:eastAsia="zh-CN"/>
        </w:rPr>
        <w:t>[2017]4号）</w:t>
      </w:r>
      <w:r>
        <w:rPr>
          <w:rFonts w:ascii="Times New Roman" w:hAnsi="Times New Roman" w:cs="Times New Roman"/>
          <w:color w:val="auto"/>
          <w:sz w:val="24"/>
          <w:szCs w:val="24"/>
          <w:lang w:eastAsia="zh-CN"/>
        </w:rPr>
        <w:t>及生态环境部关于发布《建设项目竣工环境保护验收技术指南 污染影响类》的公告（公告2018年第9号）等有关规定，</w:t>
      </w:r>
      <w:r>
        <w:rPr>
          <w:rFonts w:hint="eastAsia"/>
          <w:color w:val="auto"/>
          <w:sz w:val="24"/>
          <w:szCs w:val="24"/>
          <w:lang w:eastAsia="zh-CN"/>
        </w:rPr>
        <w:t>北京利安康医药用品有限公司</w:t>
      </w:r>
      <w:r>
        <w:rPr>
          <w:rFonts w:ascii="Times New Roman" w:hAnsi="Times New Roman" w:cs="Times New Roman"/>
          <w:color w:val="auto"/>
          <w:sz w:val="24"/>
          <w:szCs w:val="24"/>
          <w:lang w:eastAsia="zh-CN"/>
        </w:rPr>
        <w:t>于20</w:t>
      </w:r>
      <w:r>
        <w:rPr>
          <w:rFonts w:hint="eastAsia" w:ascii="Times New Roman" w:hAnsi="Times New Roman" w:cs="Times New Roman"/>
          <w:color w:val="auto"/>
          <w:sz w:val="24"/>
          <w:szCs w:val="24"/>
          <w:lang w:val="en-US" w:eastAsia="zh-CN"/>
        </w:rPr>
        <w:t>22</w:t>
      </w:r>
      <w:r>
        <w:rPr>
          <w:rFonts w:ascii="Times New Roman" w:hAnsi="Times New Roman" w:cs="Times New Roman"/>
          <w:color w:val="auto"/>
          <w:sz w:val="24"/>
          <w:szCs w:val="24"/>
          <w:lang w:eastAsia="zh-CN"/>
        </w:rPr>
        <w:t>年11月对</w:t>
      </w:r>
      <w:r>
        <w:rPr>
          <w:rFonts w:hint="eastAsia" w:ascii="Times New Roman" w:hAnsi="Times New Roman" w:cs="Times New Roman"/>
          <w:color w:val="auto"/>
          <w:sz w:val="24"/>
          <w:szCs w:val="24"/>
          <w:lang w:eastAsia="zh-CN"/>
        </w:rPr>
        <w:t>“</w:t>
      </w:r>
      <w:r>
        <w:rPr>
          <w:rFonts w:hint="eastAsia"/>
          <w:color w:val="auto"/>
          <w:sz w:val="24"/>
          <w:szCs w:val="24"/>
          <w:lang w:eastAsia="zh-CN"/>
        </w:rPr>
        <w:t>北京利安康医药用品有限公司医疗器械研发生产建设项目</w:t>
      </w:r>
      <w:r>
        <w:rPr>
          <w:rFonts w:hint="eastAsia" w:ascii="Times New Roman" w:hAnsi="Times New Roman" w:cs="Times New Roman"/>
          <w:color w:val="auto"/>
          <w:sz w:val="24"/>
          <w:szCs w:val="24"/>
          <w:lang w:eastAsia="zh-CN"/>
        </w:rPr>
        <w:t>”</w:t>
      </w:r>
      <w:r>
        <w:rPr>
          <w:rFonts w:ascii="Times New Roman" w:hAnsi="Times New Roman" w:cs="Times New Roman"/>
          <w:color w:val="auto"/>
          <w:sz w:val="24"/>
          <w:szCs w:val="24"/>
          <w:lang w:eastAsia="zh-CN"/>
        </w:rPr>
        <w:t>开展竣工环境保护自主验收。</w:t>
      </w:r>
    </w:p>
    <w:p>
      <w:pPr>
        <w:spacing w:line="360" w:lineRule="auto"/>
        <w:ind w:firstLine="480" w:firstLineChars="200"/>
        <w:rPr>
          <w:rFonts w:ascii="Times New Roman" w:hAnsi="Times New Roman" w:cs="Times New Roman"/>
          <w:color w:val="auto"/>
          <w:sz w:val="24"/>
          <w:szCs w:val="24"/>
          <w:lang w:eastAsia="zh-CN"/>
        </w:rPr>
      </w:pPr>
      <w:r>
        <w:rPr>
          <w:rFonts w:ascii="Times New Roman" w:hAnsi="Times New Roman" w:cs="Times New Roman"/>
          <w:color w:val="auto"/>
          <w:sz w:val="24"/>
          <w:szCs w:val="24"/>
          <w:lang w:eastAsia="zh-CN"/>
        </w:rPr>
        <w:t>根据</w:t>
      </w:r>
      <w:r>
        <w:rPr>
          <w:rFonts w:hint="eastAsia" w:ascii="Times New Roman" w:hAnsi="Times New Roman" w:cs="Times New Roman"/>
          <w:color w:val="auto"/>
          <w:sz w:val="24"/>
          <w:szCs w:val="24"/>
          <w:lang w:eastAsia="zh-CN"/>
        </w:rPr>
        <w:t>北京华成星科检测服务有限公司</w:t>
      </w:r>
      <w:r>
        <w:rPr>
          <w:rFonts w:ascii="Times New Roman" w:hAnsi="Times New Roman" w:cs="Times New Roman"/>
          <w:color w:val="auto"/>
          <w:sz w:val="24"/>
          <w:szCs w:val="24"/>
          <w:lang w:eastAsia="zh-CN"/>
        </w:rPr>
        <w:t>现场监测结果、验收技术规范、环评报告、批复等相关内容，编制了本建设项目竣工环境保护验收监测报告。</w:t>
      </w:r>
    </w:p>
    <w:p>
      <w:pPr>
        <w:tabs>
          <w:tab w:val="left" w:pos="3570"/>
        </w:tabs>
        <w:jc w:val="both"/>
        <w:rPr>
          <w:color w:val="auto"/>
          <w:lang w:eastAsia="zh-CN"/>
        </w:rPr>
      </w:pPr>
    </w:p>
    <w:p>
      <w:pPr>
        <w:tabs>
          <w:tab w:val="left" w:pos="3570"/>
        </w:tabs>
        <w:jc w:val="both"/>
        <w:rPr>
          <w:color w:val="auto"/>
          <w:lang w:eastAsia="zh-CN"/>
        </w:rPr>
      </w:pPr>
    </w:p>
    <w:p>
      <w:pPr>
        <w:tabs>
          <w:tab w:val="left" w:pos="3570"/>
        </w:tabs>
        <w:jc w:val="both"/>
        <w:rPr>
          <w:color w:val="auto"/>
          <w:lang w:eastAsia="zh-CN"/>
        </w:rPr>
      </w:pPr>
    </w:p>
    <w:p>
      <w:pPr>
        <w:tabs>
          <w:tab w:val="left" w:pos="3570"/>
        </w:tabs>
        <w:jc w:val="both"/>
        <w:rPr>
          <w:color w:val="auto"/>
          <w:lang w:eastAsia="zh-CN"/>
        </w:rPr>
      </w:pPr>
    </w:p>
    <w:p>
      <w:pPr>
        <w:tabs>
          <w:tab w:val="left" w:pos="3570"/>
        </w:tabs>
        <w:jc w:val="both"/>
        <w:rPr>
          <w:color w:val="auto"/>
          <w:lang w:eastAsia="zh-CN"/>
        </w:rPr>
      </w:pPr>
    </w:p>
    <w:p>
      <w:pPr>
        <w:tabs>
          <w:tab w:val="left" w:pos="3570"/>
        </w:tabs>
        <w:jc w:val="both"/>
        <w:rPr>
          <w:color w:val="auto"/>
          <w:lang w:eastAsia="zh-CN"/>
        </w:rPr>
      </w:pPr>
    </w:p>
    <w:p>
      <w:pPr>
        <w:tabs>
          <w:tab w:val="left" w:pos="3570"/>
        </w:tabs>
        <w:jc w:val="both"/>
        <w:rPr>
          <w:color w:val="auto"/>
          <w:lang w:eastAsia="zh-CN"/>
        </w:rPr>
      </w:pPr>
    </w:p>
    <w:p>
      <w:pPr>
        <w:pStyle w:val="3"/>
        <w:rPr>
          <w:color w:val="auto"/>
        </w:rPr>
      </w:pPr>
      <w:bookmarkStart w:id="3" w:name="_Toc87004741"/>
      <w:bookmarkStart w:id="4" w:name="_Toc11883"/>
      <w:bookmarkStart w:id="5" w:name="_Toc519523584"/>
      <w:bookmarkStart w:id="6" w:name="_Toc522048107"/>
      <w:bookmarkStart w:id="7" w:name="_Toc56692635"/>
      <w:bookmarkStart w:id="8" w:name="_Toc518908161"/>
      <w:bookmarkStart w:id="9" w:name="_Toc45721667"/>
      <w:bookmarkStart w:id="10" w:name="_Toc27986110"/>
      <w:bookmarkStart w:id="11" w:name="_Toc527979826"/>
      <w:bookmarkStart w:id="12" w:name="_Toc6486384"/>
      <w:bookmarkStart w:id="13" w:name="_Toc9351"/>
      <w:r>
        <w:rPr>
          <w:color w:val="auto"/>
        </w:rPr>
        <w:t>2验收依据</w:t>
      </w:r>
      <w:bookmarkEnd w:id="3"/>
      <w:bookmarkEnd w:id="4"/>
      <w:bookmarkEnd w:id="5"/>
      <w:bookmarkEnd w:id="6"/>
      <w:bookmarkEnd w:id="7"/>
      <w:bookmarkEnd w:id="8"/>
      <w:bookmarkEnd w:id="9"/>
      <w:bookmarkEnd w:id="10"/>
      <w:bookmarkEnd w:id="11"/>
      <w:bookmarkEnd w:id="12"/>
      <w:bookmarkEnd w:id="13"/>
    </w:p>
    <w:p>
      <w:pPr>
        <w:pStyle w:val="4"/>
        <w:spacing w:before="0" w:after="0" w:line="348" w:lineRule="auto"/>
        <w:rPr>
          <w:rFonts w:ascii="Times New Roman" w:hAnsi="Times New Roman" w:cs="Times New Roman"/>
          <w:color w:val="auto"/>
          <w:sz w:val="28"/>
          <w:szCs w:val="28"/>
        </w:rPr>
      </w:pPr>
      <w:bookmarkStart w:id="14" w:name="_Toc61611903"/>
      <w:bookmarkStart w:id="15" w:name="_Toc55216092"/>
      <w:bookmarkStart w:id="16" w:name="_Toc32038"/>
      <w:bookmarkStart w:id="17" w:name="_Toc87004742"/>
      <w:bookmarkStart w:id="18" w:name="_Toc86761993"/>
      <w:bookmarkStart w:id="19" w:name="_Toc55810024"/>
      <w:bookmarkStart w:id="20" w:name="_Toc56692637"/>
      <w:r>
        <w:rPr>
          <w:rFonts w:ascii="Times New Roman" w:hAnsi="Times New Roman" w:cs="Times New Roman"/>
          <w:color w:val="auto"/>
          <w:sz w:val="28"/>
          <w:szCs w:val="28"/>
        </w:rPr>
        <w:t>2.1环境保护法律、法规</w:t>
      </w:r>
      <w:bookmarkEnd w:id="14"/>
      <w:bookmarkEnd w:id="15"/>
      <w:bookmarkEnd w:id="16"/>
      <w:bookmarkEnd w:id="17"/>
      <w:bookmarkEnd w:id="18"/>
      <w:bookmarkEnd w:id="19"/>
    </w:p>
    <w:p>
      <w:pPr>
        <w:pStyle w:val="21"/>
        <w:spacing w:line="348" w:lineRule="auto"/>
        <w:ind w:firstLine="480"/>
        <w:rPr>
          <w:color w:val="auto"/>
        </w:rPr>
      </w:pPr>
      <w:r>
        <w:rPr>
          <w:rFonts w:hint="eastAsia"/>
          <w:color w:val="auto"/>
        </w:rPr>
        <w:t>（1）《中华人民共和国环境保护法》，2015.1.1实施；</w:t>
      </w:r>
    </w:p>
    <w:p>
      <w:pPr>
        <w:pStyle w:val="21"/>
        <w:spacing w:line="348" w:lineRule="auto"/>
        <w:ind w:firstLine="480"/>
        <w:rPr>
          <w:color w:val="auto"/>
        </w:rPr>
      </w:pPr>
      <w:r>
        <w:rPr>
          <w:rFonts w:hint="eastAsia"/>
          <w:color w:val="auto"/>
        </w:rPr>
        <w:t>（</w:t>
      </w:r>
      <w:r>
        <w:rPr>
          <w:color w:val="auto"/>
        </w:rPr>
        <w:t>2</w:t>
      </w:r>
      <w:r>
        <w:rPr>
          <w:rFonts w:hint="eastAsia"/>
          <w:color w:val="auto"/>
        </w:rPr>
        <w:t>）《中华人民共和国大气污染防治法》，201</w:t>
      </w:r>
      <w:r>
        <w:rPr>
          <w:color w:val="auto"/>
        </w:rPr>
        <w:t>8</w:t>
      </w:r>
      <w:r>
        <w:rPr>
          <w:rFonts w:hint="eastAsia"/>
          <w:color w:val="auto"/>
        </w:rPr>
        <w:t>年修订；</w:t>
      </w:r>
    </w:p>
    <w:p>
      <w:pPr>
        <w:pStyle w:val="21"/>
        <w:spacing w:line="348" w:lineRule="auto"/>
        <w:ind w:firstLine="480"/>
        <w:rPr>
          <w:color w:val="auto"/>
        </w:rPr>
      </w:pPr>
      <w:bookmarkStart w:id="21" w:name="_Hlk53148055"/>
      <w:r>
        <w:rPr>
          <w:rFonts w:hint="eastAsia"/>
          <w:color w:val="auto"/>
        </w:rPr>
        <w:t>（</w:t>
      </w:r>
      <w:r>
        <w:rPr>
          <w:color w:val="auto"/>
        </w:rPr>
        <w:t>3</w:t>
      </w:r>
      <w:r>
        <w:rPr>
          <w:rFonts w:hint="eastAsia"/>
          <w:color w:val="auto"/>
        </w:rPr>
        <w:t>）《中华人民共和国水污染防治法》，2017年6月27日第二次修正；</w:t>
      </w:r>
      <w:bookmarkEnd w:id="21"/>
    </w:p>
    <w:p>
      <w:pPr>
        <w:pStyle w:val="21"/>
        <w:spacing w:line="336" w:lineRule="auto"/>
        <w:ind w:firstLine="480"/>
        <w:rPr>
          <w:color w:val="auto"/>
        </w:rPr>
      </w:pPr>
      <w:r>
        <w:rPr>
          <w:rFonts w:hint="eastAsia"/>
          <w:color w:val="auto"/>
        </w:rPr>
        <w:t>（</w:t>
      </w:r>
      <w:r>
        <w:rPr>
          <w:color w:val="auto"/>
        </w:rPr>
        <w:t>4</w:t>
      </w:r>
      <w:r>
        <w:rPr>
          <w:rFonts w:hint="eastAsia"/>
          <w:color w:val="auto"/>
        </w:rPr>
        <w:t>）《中华人民共和国噪声污染防治法》，20</w:t>
      </w:r>
      <w:r>
        <w:rPr>
          <w:color w:val="auto"/>
        </w:rPr>
        <w:t>22</w:t>
      </w:r>
      <w:r>
        <w:rPr>
          <w:rFonts w:hint="eastAsia"/>
          <w:color w:val="auto"/>
        </w:rPr>
        <w:t>.</w:t>
      </w:r>
      <w:r>
        <w:rPr>
          <w:color w:val="auto"/>
        </w:rPr>
        <w:t>6</w:t>
      </w:r>
      <w:r>
        <w:rPr>
          <w:rFonts w:hint="eastAsia"/>
          <w:color w:val="auto"/>
        </w:rPr>
        <w:t>.</w:t>
      </w:r>
      <w:r>
        <w:rPr>
          <w:color w:val="auto"/>
        </w:rPr>
        <w:t>5</w:t>
      </w:r>
      <w:r>
        <w:rPr>
          <w:rFonts w:hint="eastAsia"/>
          <w:color w:val="auto"/>
        </w:rPr>
        <w:t>实施；</w:t>
      </w:r>
    </w:p>
    <w:p>
      <w:pPr>
        <w:pStyle w:val="21"/>
        <w:spacing w:line="348" w:lineRule="auto"/>
        <w:ind w:firstLine="480"/>
        <w:rPr>
          <w:color w:val="auto"/>
        </w:rPr>
      </w:pPr>
      <w:r>
        <w:rPr>
          <w:rFonts w:hint="eastAsia"/>
          <w:color w:val="auto"/>
        </w:rPr>
        <w:t>（</w:t>
      </w:r>
      <w:r>
        <w:rPr>
          <w:color w:val="auto"/>
        </w:rPr>
        <w:t>5</w:t>
      </w:r>
      <w:r>
        <w:rPr>
          <w:rFonts w:hint="eastAsia"/>
          <w:color w:val="auto"/>
        </w:rPr>
        <w:t>）《中华人民共和国固体废物污染环境防治法》，20</w:t>
      </w:r>
      <w:r>
        <w:rPr>
          <w:color w:val="auto"/>
        </w:rPr>
        <w:t>20</w:t>
      </w:r>
      <w:r>
        <w:rPr>
          <w:rFonts w:hint="eastAsia"/>
          <w:color w:val="auto"/>
        </w:rPr>
        <w:t>.</w:t>
      </w:r>
      <w:r>
        <w:rPr>
          <w:color w:val="auto"/>
        </w:rPr>
        <w:t>9</w:t>
      </w:r>
      <w:r>
        <w:rPr>
          <w:rFonts w:hint="eastAsia"/>
          <w:color w:val="auto"/>
        </w:rPr>
        <w:t>.</w:t>
      </w:r>
      <w:r>
        <w:rPr>
          <w:color w:val="auto"/>
        </w:rPr>
        <w:t>1</w:t>
      </w:r>
      <w:r>
        <w:rPr>
          <w:rFonts w:hint="eastAsia"/>
          <w:color w:val="auto"/>
        </w:rPr>
        <w:t>实施；</w:t>
      </w:r>
    </w:p>
    <w:p>
      <w:pPr>
        <w:pStyle w:val="21"/>
        <w:spacing w:line="348" w:lineRule="auto"/>
        <w:ind w:firstLine="480"/>
        <w:rPr>
          <w:color w:val="auto"/>
        </w:rPr>
      </w:pPr>
      <w:r>
        <w:rPr>
          <w:rFonts w:hint="eastAsia"/>
          <w:color w:val="auto"/>
        </w:rPr>
        <w:t>（</w:t>
      </w:r>
      <w:r>
        <w:rPr>
          <w:color w:val="auto"/>
        </w:rPr>
        <w:t>6</w:t>
      </w:r>
      <w:r>
        <w:rPr>
          <w:rFonts w:hint="eastAsia"/>
          <w:color w:val="auto"/>
        </w:rPr>
        <w:t>）国务院关于修改《建设项目环境保护管理条例》的决定（中华人民共和国国务院[2017]第682号令，2017年10月1日开始施行）；</w:t>
      </w:r>
    </w:p>
    <w:p>
      <w:pPr>
        <w:pStyle w:val="21"/>
        <w:spacing w:line="348" w:lineRule="auto"/>
        <w:ind w:firstLine="480"/>
        <w:rPr>
          <w:color w:val="auto"/>
        </w:rPr>
      </w:pPr>
      <w:r>
        <w:rPr>
          <w:rFonts w:hint="eastAsia"/>
          <w:color w:val="auto"/>
        </w:rPr>
        <w:t>（</w:t>
      </w:r>
      <w:r>
        <w:rPr>
          <w:color w:val="auto"/>
        </w:rPr>
        <w:t>7</w:t>
      </w:r>
      <w:r>
        <w:rPr>
          <w:rFonts w:hint="eastAsia"/>
          <w:color w:val="auto"/>
        </w:rPr>
        <w:t>）</w:t>
      </w:r>
      <w:r>
        <w:rPr>
          <w:color w:val="auto"/>
          <w:kern w:val="0"/>
        </w:rPr>
        <w:t>《产业结构调整指导目录（2019年本）》</w:t>
      </w:r>
      <w:r>
        <w:rPr>
          <w:rFonts w:hint="eastAsia"/>
          <w:color w:val="auto"/>
          <w:kern w:val="0"/>
        </w:rPr>
        <w:t>。</w:t>
      </w:r>
    </w:p>
    <w:p>
      <w:pPr>
        <w:pStyle w:val="4"/>
        <w:spacing w:before="0" w:after="0" w:line="348" w:lineRule="auto"/>
        <w:rPr>
          <w:rFonts w:ascii="Times New Roman" w:hAnsi="Times New Roman" w:cs="Times New Roman"/>
          <w:color w:val="auto"/>
          <w:sz w:val="28"/>
          <w:szCs w:val="28"/>
        </w:rPr>
      </w:pPr>
      <w:bookmarkStart w:id="22" w:name="_Toc55810025"/>
      <w:bookmarkStart w:id="23" w:name="_Toc13531"/>
      <w:bookmarkStart w:id="24" w:name="_Toc87004743"/>
      <w:bookmarkStart w:id="25" w:name="_Toc86761994"/>
      <w:bookmarkStart w:id="26" w:name="_Toc61611904"/>
      <w:bookmarkStart w:id="27" w:name="_Toc55216093"/>
      <w:r>
        <w:rPr>
          <w:rFonts w:ascii="Times New Roman" w:hAnsi="Times New Roman" w:cs="Times New Roman"/>
          <w:color w:val="auto"/>
          <w:sz w:val="28"/>
          <w:szCs w:val="28"/>
        </w:rPr>
        <w:t>2.2建设项目竣工环境保护验收技术规范</w:t>
      </w:r>
      <w:bookmarkEnd w:id="22"/>
      <w:bookmarkEnd w:id="23"/>
      <w:bookmarkEnd w:id="24"/>
      <w:bookmarkEnd w:id="25"/>
      <w:bookmarkEnd w:id="26"/>
      <w:bookmarkEnd w:id="27"/>
    </w:p>
    <w:p>
      <w:pPr>
        <w:spacing w:line="348" w:lineRule="auto"/>
        <w:ind w:firstLine="480"/>
        <w:rPr>
          <w:color w:val="auto"/>
          <w:sz w:val="24"/>
          <w:lang w:eastAsia="zh-CN"/>
        </w:rPr>
      </w:pPr>
      <w:r>
        <w:rPr>
          <w:color w:val="auto"/>
          <w:sz w:val="24"/>
          <w:lang w:eastAsia="zh-CN"/>
        </w:rPr>
        <w:t>（1）《关于规范建设单位自主开展建设项目竣工环境保护验收的通知（征求意见稿）》意见的通知（环办环评函〔2017〕1235号）；</w:t>
      </w:r>
    </w:p>
    <w:p>
      <w:pPr>
        <w:spacing w:line="348" w:lineRule="auto"/>
        <w:ind w:firstLine="480"/>
        <w:rPr>
          <w:color w:val="auto"/>
          <w:sz w:val="24"/>
          <w:lang w:eastAsia="zh-CN"/>
        </w:rPr>
      </w:pPr>
      <w:r>
        <w:rPr>
          <w:color w:val="auto"/>
          <w:sz w:val="24"/>
          <w:lang w:eastAsia="zh-CN"/>
        </w:rPr>
        <w:t>（2）生态环境部关于发布《建设项目竣工环境保护验收技术指南 污染影响类》的公告（公告2018年第9号）；</w:t>
      </w:r>
    </w:p>
    <w:p>
      <w:pPr>
        <w:spacing w:line="348" w:lineRule="auto"/>
        <w:ind w:firstLine="480"/>
        <w:rPr>
          <w:color w:val="auto"/>
          <w:sz w:val="24"/>
          <w:lang w:eastAsia="zh-CN"/>
        </w:rPr>
      </w:pPr>
      <w:r>
        <w:rPr>
          <w:color w:val="auto"/>
          <w:sz w:val="24"/>
          <w:lang w:eastAsia="zh-CN"/>
        </w:rPr>
        <w:t>（3）《排污单位自行监测技术指南 总则》（HJ819-2017）</w:t>
      </w:r>
      <w:r>
        <w:rPr>
          <w:rFonts w:hint="eastAsia"/>
          <w:color w:val="auto"/>
          <w:sz w:val="24"/>
          <w:lang w:eastAsia="zh-CN"/>
        </w:rPr>
        <w:t>；</w:t>
      </w:r>
    </w:p>
    <w:p>
      <w:pPr>
        <w:spacing w:line="348" w:lineRule="auto"/>
        <w:ind w:firstLine="480"/>
        <w:rPr>
          <w:color w:val="auto"/>
          <w:sz w:val="24"/>
          <w:lang w:eastAsia="zh-CN"/>
        </w:rPr>
      </w:pPr>
      <w:r>
        <w:rPr>
          <w:color w:val="auto"/>
          <w:sz w:val="24"/>
          <w:lang w:eastAsia="zh-CN"/>
        </w:rPr>
        <w:t>（4）《关于印发建设项目竣工环境保护验收现场检查及审查重点的通知》（环办〔2015〕113号）；</w:t>
      </w:r>
    </w:p>
    <w:p>
      <w:pPr>
        <w:spacing w:line="336" w:lineRule="auto"/>
        <w:ind w:firstLine="480"/>
        <w:rPr>
          <w:rFonts w:hint="eastAsia"/>
          <w:color w:val="auto"/>
          <w:sz w:val="24"/>
          <w:lang w:eastAsia="zh-CN"/>
        </w:rPr>
      </w:pPr>
      <w:r>
        <w:rPr>
          <w:color w:val="auto"/>
          <w:sz w:val="24"/>
          <w:lang w:eastAsia="zh-CN"/>
        </w:rPr>
        <w:t>（5）关于发布《建设项目竣工环境保护验收暂行办法》的公告（国环规环评[2017]4号）</w:t>
      </w:r>
      <w:r>
        <w:rPr>
          <w:rFonts w:hint="eastAsia"/>
          <w:color w:val="auto"/>
          <w:sz w:val="24"/>
          <w:lang w:eastAsia="zh-CN"/>
        </w:rPr>
        <w:t>；</w:t>
      </w:r>
    </w:p>
    <w:p>
      <w:pPr>
        <w:spacing w:line="336" w:lineRule="auto"/>
        <w:ind w:firstLine="480"/>
        <w:rPr>
          <w:color w:val="auto"/>
          <w:sz w:val="24"/>
        </w:rPr>
      </w:pPr>
      <w:r>
        <w:rPr>
          <w:rFonts w:hint="eastAsia"/>
          <w:color w:val="auto"/>
          <w:sz w:val="24"/>
        </w:rPr>
        <w:t>（6）</w:t>
      </w:r>
      <w:r>
        <w:rPr>
          <w:rFonts w:hint="eastAsia"/>
          <w:color w:val="auto"/>
          <w:sz w:val="24"/>
          <w:szCs w:val="24"/>
        </w:rPr>
        <w:t>关于印发《污染影响类建设项目重大变动清单（试行）》的通知（环办环评函[2020]688号）</w:t>
      </w:r>
      <w:r>
        <w:rPr>
          <w:rFonts w:hint="eastAsia"/>
          <w:color w:val="auto"/>
          <w:sz w:val="24"/>
        </w:rPr>
        <w:t>。</w:t>
      </w:r>
    </w:p>
    <w:p>
      <w:pPr>
        <w:pStyle w:val="4"/>
        <w:spacing w:before="0" w:after="0" w:line="348" w:lineRule="auto"/>
        <w:jc w:val="left"/>
        <w:rPr>
          <w:rFonts w:ascii="Times New Roman" w:hAnsi="Times New Roman" w:eastAsia="宋体"/>
          <w:color w:val="auto"/>
          <w:sz w:val="28"/>
          <w:szCs w:val="28"/>
        </w:rPr>
      </w:pPr>
      <w:bookmarkStart w:id="28" w:name="_Toc86761995"/>
      <w:bookmarkStart w:id="29" w:name="_Toc15733"/>
      <w:bookmarkStart w:id="30" w:name="_Toc87004744"/>
      <w:r>
        <w:rPr>
          <w:rFonts w:ascii="Times New Roman" w:hAnsi="Times New Roman" w:eastAsia="宋体"/>
          <w:color w:val="auto"/>
          <w:sz w:val="28"/>
          <w:szCs w:val="28"/>
        </w:rPr>
        <w:t>2.3</w:t>
      </w:r>
      <w:r>
        <w:rPr>
          <w:color w:val="auto"/>
          <w:sz w:val="28"/>
          <w:szCs w:val="28"/>
        </w:rPr>
        <w:t>其它依据</w:t>
      </w:r>
      <w:bookmarkEnd w:id="28"/>
      <w:bookmarkEnd w:id="29"/>
      <w:bookmarkEnd w:id="30"/>
    </w:p>
    <w:bookmarkEnd w:id="20"/>
    <w:p>
      <w:pPr>
        <w:spacing w:line="348" w:lineRule="auto"/>
        <w:ind w:firstLine="480" w:firstLineChars="200"/>
        <w:rPr>
          <w:color w:val="auto"/>
          <w:sz w:val="24"/>
          <w:lang w:eastAsia="zh-CN"/>
        </w:rPr>
      </w:pPr>
      <w:r>
        <w:rPr>
          <w:rFonts w:hint="eastAsia"/>
          <w:color w:val="auto"/>
          <w:sz w:val="24"/>
          <w:lang w:eastAsia="zh-CN"/>
        </w:rPr>
        <w:t>1</w:t>
      </w:r>
      <w:r>
        <w:rPr>
          <w:color w:val="auto"/>
          <w:sz w:val="24"/>
          <w:lang w:eastAsia="zh-CN"/>
        </w:rPr>
        <w:t>.《</w:t>
      </w:r>
      <w:r>
        <w:rPr>
          <w:rFonts w:hint="eastAsia"/>
          <w:color w:val="auto"/>
          <w:sz w:val="24"/>
          <w:szCs w:val="24"/>
          <w:lang w:eastAsia="zh-CN"/>
        </w:rPr>
        <w:t>北京利安康医药用品有限公司医疗器械研发生产建设项目</w:t>
      </w:r>
      <w:r>
        <w:rPr>
          <w:rFonts w:ascii="Times New Roman" w:hAnsi="Times New Roman" w:cs="Times New Roman"/>
          <w:color w:val="auto"/>
          <w:sz w:val="24"/>
          <w:szCs w:val="24"/>
          <w:lang w:eastAsia="zh-CN"/>
        </w:rPr>
        <w:t>环境影响报告</w:t>
      </w:r>
      <w:r>
        <w:rPr>
          <w:rFonts w:hint="eastAsia" w:ascii="Times New Roman" w:hAnsi="Times New Roman" w:cs="Times New Roman"/>
          <w:color w:val="auto"/>
          <w:sz w:val="24"/>
          <w:szCs w:val="24"/>
          <w:lang w:eastAsia="zh-CN"/>
        </w:rPr>
        <w:t>表</w:t>
      </w:r>
      <w:r>
        <w:rPr>
          <w:color w:val="auto"/>
          <w:sz w:val="24"/>
          <w:lang w:eastAsia="zh-CN"/>
        </w:rPr>
        <w:t>》</w:t>
      </w:r>
      <w:r>
        <w:rPr>
          <w:rFonts w:hint="eastAsia"/>
          <w:color w:val="auto"/>
          <w:sz w:val="24"/>
          <w:lang w:eastAsia="zh-CN"/>
        </w:rPr>
        <w:t>（</w:t>
      </w:r>
      <w:r>
        <w:rPr>
          <w:rFonts w:hint="eastAsia" w:ascii="Times New Roman" w:hAnsi="Times New Roman" w:cs="Times New Roman"/>
          <w:color w:val="auto"/>
          <w:sz w:val="24"/>
          <w:szCs w:val="24"/>
          <w:lang w:eastAsia="zh-CN"/>
        </w:rPr>
        <w:t>北京中环尚达环保科技有限公司</w:t>
      </w:r>
      <w:r>
        <w:rPr>
          <w:rFonts w:hint="eastAsia"/>
          <w:color w:val="auto"/>
          <w:sz w:val="24"/>
          <w:lang w:eastAsia="zh-CN"/>
        </w:rPr>
        <w:t>，国环评证乙字第1</w:t>
      </w:r>
      <w:r>
        <w:rPr>
          <w:color w:val="auto"/>
          <w:sz w:val="24"/>
          <w:lang w:eastAsia="zh-CN"/>
        </w:rPr>
        <w:t>078</w:t>
      </w:r>
      <w:r>
        <w:rPr>
          <w:rFonts w:hint="eastAsia"/>
          <w:color w:val="auto"/>
          <w:sz w:val="24"/>
          <w:lang w:eastAsia="zh-CN"/>
        </w:rPr>
        <w:t>号</w:t>
      </w:r>
      <w:r>
        <w:rPr>
          <w:color w:val="auto"/>
          <w:sz w:val="24"/>
          <w:lang w:eastAsia="zh-CN"/>
        </w:rPr>
        <w:t>）；</w:t>
      </w:r>
    </w:p>
    <w:p>
      <w:pPr>
        <w:spacing w:line="348" w:lineRule="auto"/>
        <w:ind w:firstLine="480" w:firstLineChars="200"/>
        <w:rPr>
          <w:color w:val="auto"/>
          <w:sz w:val="24"/>
          <w:lang w:eastAsia="zh-CN"/>
        </w:rPr>
      </w:pPr>
      <w:r>
        <w:rPr>
          <w:rFonts w:hint="eastAsia"/>
          <w:color w:val="auto"/>
          <w:sz w:val="24"/>
          <w:lang w:eastAsia="zh-CN"/>
        </w:rPr>
        <w:t>2</w:t>
      </w:r>
      <w:r>
        <w:rPr>
          <w:color w:val="auto"/>
          <w:sz w:val="24"/>
          <w:lang w:eastAsia="zh-CN"/>
        </w:rPr>
        <w:t>.</w:t>
      </w:r>
      <w:r>
        <w:rPr>
          <w:rFonts w:hint="eastAsia" w:asciiTheme="minorEastAsia" w:hAnsiTheme="minorEastAsia"/>
          <w:color w:val="auto"/>
          <w:sz w:val="24"/>
          <w:szCs w:val="24"/>
          <w:lang w:eastAsia="zh-CN"/>
        </w:rPr>
        <w:t>《关于</w:t>
      </w:r>
      <w:r>
        <w:rPr>
          <w:rFonts w:hint="eastAsia"/>
          <w:color w:val="auto"/>
          <w:sz w:val="24"/>
          <w:szCs w:val="24"/>
          <w:lang w:eastAsia="zh-CN"/>
        </w:rPr>
        <w:t>北京利安康医药用品有限公司医疗器械研发生产建设项目</w:t>
      </w:r>
      <w:r>
        <w:rPr>
          <w:rFonts w:hint="eastAsia" w:asciiTheme="minorEastAsia" w:hAnsiTheme="minorEastAsia"/>
          <w:color w:val="auto"/>
          <w:sz w:val="24"/>
          <w:szCs w:val="24"/>
          <w:lang w:eastAsia="zh-CN"/>
        </w:rPr>
        <w:t>环境影响报告表的批复》（</w:t>
      </w:r>
      <w:r>
        <w:rPr>
          <w:rFonts w:hint="default" w:ascii="Times New Roman" w:hAnsi="Times New Roman" w:eastAsia="宋体" w:cs="Times New Roman"/>
          <w:color w:val="auto"/>
          <w:sz w:val="24"/>
          <w:szCs w:val="24"/>
          <w:lang w:val="en-US" w:eastAsia="zh-CN"/>
        </w:rPr>
        <w:t>通</w:t>
      </w:r>
      <w:r>
        <w:rPr>
          <w:rFonts w:hint="default" w:ascii="Times New Roman" w:hAnsi="Times New Roman" w:eastAsia="宋体" w:cs="Times New Roman"/>
          <w:color w:val="auto"/>
          <w:sz w:val="24"/>
          <w:szCs w:val="24"/>
          <w:lang w:eastAsia="zh-CN"/>
        </w:rPr>
        <w:t>环审[2</w:t>
      </w:r>
      <w:r>
        <w:rPr>
          <w:rFonts w:hint="default" w:ascii="Times New Roman" w:hAnsi="Times New Roman" w:eastAsia="宋体" w:cs="Times New Roman"/>
          <w:color w:val="auto"/>
          <w:sz w:val="24"/>
          <w:szCs w:val="24"/>
          <w:lang w:val="en-US" w:eastAsia="zh-CN"/>
        </w:rPr>
        <w:t>019</w:t>
      </w:r>
      <w:r>
        <w:rPr>
          <w:rFonts w:hint="default" w:ascii="Times New Roman" w:hAnsi="Times New Roman" w:eastAsia="宋体" w:cs="Times New Roman"/>
          <w:color w:val="auto"/>
          <w:sz w:val="24"/>
          <w:szCs w:val="24"/>
          <w:lang w:eastAsia="zh-CN"/>
        </w:rPr>
        <w:t>]0</w:t>
      </w:r>
      <w:r>
        <w:rPr>
          <w:rFonts w:hint="eastAsia" w:ascii="Times New Roman" w:hAnsi="Times New Roman" w:eastAsia="宋体" w:cs="Times New Roman"/>
          <w:color w:val="auto"/>
          <w:sz w:val="24"/>
          <w:szCs w:val="24"/>
          <w:lang w:val="en-US" w:eastAsia="zh-CN"/>
        </w:rPr>
        <w:t>075</w:t>
      </w:r>
      <w:r>
        <w:rPr>
          <w:rFonts w:hint="default" w:ascii="Times New Roman" w:hAnsi="Times New Roman" w:eastAsia="宋体" w:cs="Times New Roman"/>
          <w:color w:val="auto"/>
          <w:sz w:val="24"/>
          <w:szCs w:val="24"/>
          <w:lang w:eastAsia="zh-CN"/>
        </w:rPr>
        <w:t>号</w:t>
      </w:r>
      <w:r>
        <w:rPr>
          <w:rFonts w:hint="eastAsia" w:asciiTheme="minorEastAsia" w:hAnsiTheme="minorEastAsia"/>
          <w:color w:val="auto"/>
          <w:sz w:val="24"/>
          <w:szCs w:val="24"/>
          <w:lang w:eastAsia="zh-CN"/>
        </w:rPr>
        <w:t>）</w:t>
      </w:r>
      <w:r>
        <w:rPr>
          <w:rFonts w:hint="eastAsia"/>
          <w:color w:val="auto"/>
          <w:sz w:val="24"/>
          <w:lang w:eastAsia="zh-CN"/>
        </w:rPr>
        <w:t>；</w:t>
      </w:r>
    </w:p>
    <w:p>
      <w:pPr>
        <w:spacing w:line="348" w:lineRule="auto"/>
        <w:ind w:firstLine="480" w:firstLineChars="200"/>
        <w:rPr>
          <w:color w:val="auto"/>
          <w:sz w:val="24"/>
          <w:highlight w:val="none"/>
          <w:lang w:eastAsia="zh-CN"/>
        </w:rPr>
      </w:pPr>
      <w:r>
        <w:rPr>
          <w:rFonts w:hint="eastAsia"/>
          <w:color w:val="auto"/>
          <w:sz w:val="24"/>
          <w:lang w:eastAsia="zh-CN"/>
        </w:rPr>
        <w:t>3</w:t>
      </w:r>
      <w:r>
        <w:rPr>
          <w:color w:val="auto"/>
          <w:sz w:val="24"/>
          <w:lang w:eastAsia="zh-CN"/>
        </w:rPr>
        <w:t>.</w:t>
      </w:r>
      <w:r>
        <w:rPr>
          <w:rFonts w:hint="eastAsia"/>
          <w:color w:val="auto"/>
          <w:sz w:val="24"/>
          <w:lang w:eastAsia="zh-CN"/>
        </w:rPr>
        <w:t>《危险废物环保管家服务合同</w:t>
      </w:r>
      <w:r>
        <w:rPr>
          <w:rFonts w:hint="eastAsia"/>
          <w:color w:val="auto"/>
          <w:sz w:val="24"/>
          <w:highlight w:val="none"/>
          <w:lang w:eastAsia="zh-CN"/>
        </w:rPr>
        <w:t>》（北京生态岛科技有限责任公司）；</w:t>
      </w:r>
    </w:p>
    <w:p>
      <w:pPr>
        <w:spacing w:line="348" w:lineRule="auto"/>
        <w:ind w:firstLine="480" w:firstLineChars="200"/>
        <w:rPr>
          <w:color w:val="auto"/>
          <w:sz w:val="24"/>
          <w:lang w:eastAsia="zh-CN"/>
        </w:rPr>
      </w:pPr>
      <w:r>
        <w:rPr>
          <w:color w:val="auto"/>
          <w:sz w:val="24"/>
          <w:lang w:eastAsia="zh-CN"/>
        </w:rPr>
        <w:t>4.</w:t>
      </w:r>
      <w:r>
        <w:rPr>
          <w:rFonts w:hint="eastAsia"/>
          <w:color w:val="auto"/>
          <w:sz w:val="24"/>
          <w:lang w:eastAsia="zh-CN"/>
        </w:rPr>
        <w:t>《</w:t>
      </w:r>
      <w:r>
        <w:rPr>
          <w:color w:val="auto"/>
          <w:sz w:val="24"/>
          <w:lang w:eastAsia="zh-CN"/>
        </w:rPr>
        <w:t>检测报</w:t>
      </w:r>
      <w:r>
        <w:rPr>
          <w:color w:val="auto"/>
          <w:sz w:val="24"/>
          <w:highlight w:val="none"/>
          <w:lang w:eastAsia="zh-CN"/>
        </w:rPr>
        <w:t>告</w:t>
      </w:r>
      <w:r>
        <w:rPr>
          <w:rFonts w:hint="eastAsia"/>
          <w:color w:val="auto"/>
          <w:sz w:val="24"/>
          <w:highlight w:val="none"/>
          <w:lang w:eastAsia="zh-CN"/>
        </w:rPr>
        <w:t>》（</w:t>
      </w:r>
      <w:r>
        <w:rPr>
          <w:rFonts w:hint="eastAsia" w:ascii="Times New Roman" w:hAnsi="Times New Roman" w:eastAsia="宋体" w:cs="Times New Roman"/>
          <w:color w:val="auto"/>
          <w:sz w:val="28"/>
          <w:szCs w:val="28"/>
          <w:highlight w:val="none"/>
          <w:lang w:eastAsia="zh-CN"/>
        </w:rPr>
        <w:t>北京华成星科检测服务有限公司</w:t>
      </w:r>
      <w:r>
        <w:rPr>
          <w:rFonts w:hint="eastAsia"/>
          <w:color w:val="auto"/>
          <w:sz w:val="24"/>
          <w:highlight w:val="none"/>
          <w:lang w:eastAsia="zh-CN"/>
        </w:rPr>
        <w:t>）。</w:t>
      </w:r>
    </w:p>
    <w:p>
      <w:pPr>
        <w:pStyle w:val="3"/>
        <w:rPr>
          <w:color w:val="auto"/>
        </w:rPr>
      </w:pPr>
      <w:bookmarkStart w:id="31" w:name="_Toc518563654"/>
      <w:bookmarkStart w:id="32" w:name="_Toc527979830"/>
      <w:bookmarkStart w:id="33" w:name="_Toc27986114"/>
      <w:bookmarkStart w:id="34" w:name="_Toc87004745"/>
      <w:bookmarkStart w:id="35" w:name="_Toc519523588"/>
      <w:bookmarkStart w:id="36" w:name="_Toc45721671"/>
      <w:bookmarkStart w:id="37" w:name="_Toc6486388"/>
      <w:bookmarkStart w:id="38" w:name="_Toc518908165"/>
      <w:bookmarkStart w:id="39" w:name="_Toc30507"/>
      <w:bookmarkStart w:id="40" w:name="_Toc522048111"/>
      <w:bookmarkStart w:id="41" w:name="_Toc56692641"/>
      <w:r>
        <w:rPr>
          <w:color w:val="auto"/>
        </w:rPr>
        <w:t>3工程建设概况</w:t>
      </w:r>
      <w:bookmarkEnd w:id="31"/>
      <w:bookmarkEnd w:id="32"/>
      <w:bookmarkEnd w:id="33"/>
      <w:bookmarkEnd w:id="34"/>
      <w:bookmarkEnd w:id="35"/>
      <w:bookmarkEnd w:id="36"/>
      <w:bookmarkEnd w:id="37"/>
      <w:bookmarkEnd w:id="38"/>
      <w:bookmarkEnd w:id="39"/>
      <w:bookmarkEnd w:id="40"/>
      <w:bookmarkEnd w:id="41"/>
    </w:p>
    <w:p>
      <w:pPr>
        <w:pStyle w:val="4"/>
        <w:spacing w:before="0" w:after="0"/>
        <w:rPr>
          <w:rFonts w:ascii="Times New Roman" w:hAnsi="Times New Roman" w:eastAsia="宋体"/>
          <w:color w:val="auto"/>
          <w:sz w:val="28"/>
        </w:rPr>
      </w:pPr>
      <w:bookmarkStart w:id="42" w:name="_Toc26472"/>
      <w:bookmarkStart w:id="43" w:name="_Toc87004746"/>
      <w:bookmarkStart w:id="44" w:name="_Toc56692642"/>
      <w:bookmarkStart w:id="45" w:name="_Toc49780845"/>
      <w:r>
        <w:rPr>
          <w:rFonts w:hint="eastAsia" w:ascii="Times New Roman" w:hAnsi="Times New Roman" w:eastAsia="宋体"/>
          <w:color w:val="auto"/>
          <w:sz w:val="28"/>
        </w:rPr>
        <w:t>3</w:t>
      </w:r>
      <w:r>
        <w:rPr>
          <w:rFonts w:ascii="Times New Roman" w:hAnsi="Times New Roman" w:eastAsia="宋体"/>
          <w:color w:val="auto"/>
          <w:sz w:val="28"/>
        </w:rPr>
        <w:t>.1</w:t>
      </w:r>
      <w:r>
        <w:rPr>
          <w:rFonts w:hint="eastAsia" w:ascii="Times New Roman" w:hAnsi="Times New Roman" w:eastAsia="宋体"/>
          <w:color w:val="auto"/>
          <w:sz w:val="28"/>
        </w:rPr>
        <w:t>项目概况</w:t>
      </w:r>
      <w:bookmarkEnd w:id="42"/>
      <w:bookmarkEnd w:id="43"/>
      <w:bookmarkEnd w:id="44"/>
      <w:bookmarkEnd w:id="45"/>
    </w:p>
    <w:p>
      <w:pPr>
        <w:spacing w:line="360" w:lineRule="auto"/>
        <w:ind w:firstLine="480" w:firstLineChars="200"/>
        <w:contextualSpacing/>
        <w:rPr>
          <w:color w:val="auto"/>
          <w:sz w:val="24"/>
          <w:szCs w:val="24"/>
          <w:lang w:eastAsia="zh-CN"/>
        </w:rPr>
      </w:pPr>
      <w:r>
        <w:rPr>
          <w:color w:val="auto"/>
          <w:sz w:val="24"/>
          <w:lang w:eastAsia="zh-CN"/>
        </w:rPr>
        <w:t>项目名称：</w:t>
      </w:r>
      <w:r>
        <w:rPr>
          <w:rFonts w:hint="eastAsia"/>
          <w:color w:val="auto"/>
          <w:sz w:val="24"/>
          <w:szCs w:val="24"/>
          <w:lang w:eastAsia="zh-CN"/>
        </w:rPr>
        <w:t>北京利安康医药用品有限公司医疗器械研发生产建设项目</w:t>
      </w:r>
    </w:p>
    <w:p>
      <w:pPr>
        <w:spacing w:line="360" w:lineRule="auto"/>
        <w:ind w:firstLine="480" w:firstLineChars="200"/>
        <w:contextualSpacing/>
        <w:rPr>
          <w:color w:val="auto"/>
          <w:sz w:val="24"/>
          <w:lang w:eastAsia="zh-CN"/>
        </w:rPr>
      </w:pPr>
      <w:r>
        <w:rPr>
          <w:color w:val="auto"/>
          <w:sz w:val="24"/>
          <w:lang w:eastAsia="zh-CN"/>
        </w:rPr>
        <w:t>建设单位：</w:t>
      </w:r>
      <w:r>
        <w:rPr>
          <w:rFonts w:hint="eastAsia"/>
          <w:color w:val="auto"/>
          <w:sz w:val="24"/>
          <w:szCs w:val="24"/>
          <w:lang w:eastAsia="zh-CN"/>
        </w:rPr>
        <w:t>北京利安康医药用品有限公司</w:t>
      </w:r>
    </w:p>
    <w:p>
      <w:pPr>
        <w:pStyle w:val="7"/>
        <w:spacing w:after="0" w:line="360" w:lineRule="auto"/>
        <w:ind w:left="0" w:leftChars="0" w:firstLine="480" w:firstLineChars="200"/>
        <w:contextualSpacing/>
        <w:rPr>
          <w:color w:val="auto"/>
          <w:sz w:val="24"/>
          <w:lang w:eastAsia="zh-CN"/>
        </w:rPr>
      </w:pPr>
      <w:r>
        <w:rPr>
          <w:color w:val="auto"/>
          <w:sz w:val="24"/>
          <w:lang w:eastAsia="zh-CN"/>
        </w:rPr>
        <w:t>建设性质：</w:t>
      </w:r>
      <w:r>
        <w:rPr>
          <w:rFonts w:hint="eastAsia"/>
          <w:color w:val="auto"/>
          <w:sz w:val="24"/>
          <w:lang w:eastAsia="zh-CN"/>
        </w:rPr>
        <w:t>新建</w:t>
      </w:r>
    </w:p>
    <w:p>
      <w:pPr>
        <w:spacing w:line="360" w:lineRule="auto"/>
        <w:ind w:firstLine="480" w:firstLineChars="200"/>
        <w:contextualSpacing/>
        <w:rPr>
          <w:color w:val="auto"/>
          <w:sz w:val="24"/>
          <w:szCs w:val="24"/>
          <w:lang w:eastAsia="zh-CN"/>
        </w:rPr>
      </w:pPr>
      <w:r>
        <w:rPr>
          <w:color w:val="auto"/>
          <w:sz w:val="24"/>
          <w:szCs w:val="24"/>
          <w:lang w:eastAsia="zh-CN"/>
        </w:rPr>
        <w:t>总投资：</w:t>
      </w:r>
      <w:r>
        <w:rPr>
          <w:rFonts w:hint="eastAsia"/>
          <w:color w:val="auto"/>
          <w:sz w:val="24"/>
          <w:szCs w:val="24"/>
          <w:lang w:val="en-US" w:eastAsia="zh-CN"/>
        </w:rPr>
        <w:t>673</w:t>
      </w:r>
      <w:r>
        <w:rPr>
          <w:rFonts w:hAnsi="宋体"/>
          <w:color w:val="auto"/>
          <w:sz w:val="24"/>
          <w:szCs w:val="24"/>
          <w:lang w:eastAsia="zh-CN"/>
        </w:rPr>
        <w:t>万元</w:t>
      </w:r>
    </w:p>
    <w:p>
      <w:pPr>
        <w:spacing w:line="360" w:lineRule="auto"/>
        <w:ind w:firstLine="480" w:firstLineChars="200"/>
        <w:contextualSpacing/>
        <w:rPr>
          <w:color w:val="auto"/>
          <w:sz w:val="24"/>
          <w:szCs w:val="24"/>
          <w:lang w:eastAsia="zh-CN"/>
        </w:rPr>
      </w:pPr>
      <w:r>
        <w:rPr>
          <w:color w:val="auto"/>
          <w:sz w:val="24"/>
          <w:szCs w:val="24"/>
          <w:lang w:eastAsia="zh-CN"/>
        </w:rPr>
        <w:t>建设地点：</w:t>
      </w:r>
      <w:r>
        <w:rPr>
          <w:rFonts w:hint="eastAsia"/>
          <w:color w:val="auto"/>
          <w:sz w:val="24"/>
          <w:szCs w:val="24"/>
          <w:lang w:eastAsia="zh-CN"/>
        </w:rPr>
        <w:t>北京市通州区永乐经济开发区恒业七街6号及6号院19号楼101三层</w:t>
      </w:r>
    </w:p>
    <w:p>
      <w:pPr>
        <w:spacing w:line="360" w:lineRule="auto"/>
        <w:ind w:firstLine="480" w:firstLineChars="200"/>
        <w:rPr>
          <w:rFonts w:hint="default"/>
          <w:color w:val="auto"/>
          <w:sz w:val="24"/>
          <w:szCs w:val="24"/>
          <w:lang w:val="en-US" w:eastAsia="zh-CN"/>
        </w:rPr>
      </w:pPr>
      <w:r>
        <w:rPr>
          <w:rFonts w:hint="eastAsia"/>
          <w:color w:val="auto"/>
          <w:sz w:val="24"/>
          <w:szCs w:val="24"/>
          <w:lang w:eastAsia="zh-CN"/>
        </w:rPr>
        <w:t>建设内容：</w:t>
      </w:r>
      <w:r>
        <w:rPr>
          <w:rFonts w:hint="default" w:ascii="Times New Roman" w:hAnsi="Times New Roman" w:cs="Times New Roman"/>
          <w:bCs/>
          <w:color w:val="auto"/>
          <w:sz w:val="24"/>
          <w:szCs w:val="24"/>
        </w:rPr>
        <w:t>年产透析机专用透析浓缩液5万桶、透析机专用透析浓缩粉50万袋，一次性使用手术吸引管10万根、腹膜透析液1万桶、腹腔镜手术腹壁提升系统及组件20台。</w:t>
      </w:r>
    </w:p>
    <w:p>
      <w:pPr>
        <w:pStyle w:val="4"/>
        <w:spacing w:before="0" w:after="0"/>
        <w:jc w:val="left"/>
        <w:rPr>
          <w:rFonts w:ascii="Times New Roman" w:hAnsi="Times New Roman" w:eastAsia="宋体"/>
          <w:color w:val="auto"/>
          <w:sz w:val="28"/>
        </w:rPr>
      </w:pPr>
      <w:bookmarkStart w:id="46" w:name="_Toc14016"/>
      <w:bookmarkStart w:id="47" w:name="_Toc87004747"/>
      <w:r>
        <w:rPr>
          <w:rFonts w:hint="eastAsia" w:ascii="Times New Roman" w:hAnsi="Times New Roman" w:eastAsia="宋体"/>
          <w:color w:val="auto"/>
          <w:sz w:val="28"/>
        </w:rPr>
        <w:t>3</w:t>
      </w:r>
      <w:r>
        <w:rPr>
          <w:rFonts w:ascii="Times New Roman" w:hAnsi="Times New Roman" w:eastAsia="宋体"/>
          <w:color w:val="auto"/>
          <w:sz w:val="28"/>
        </w:rPr>
        <w:t>.2地理位置及平面布置</w:t>
      </w:r>
      <w:bookmarkEnd w:id="46"/>
      <w:bookmarkEnd w:id="47"/>
    </w:p>
    <w:p>
      <w:pPr>
        <w:spacing w:line="360" w:lineRule="auto"/>
        <w:rPr>
          <w:b/>
          <w:color w:val="auto"/>
          <w:sz w:val="24"/>
        </w:rPr>
      </w:pPr>
      <w:bookmarkStart w:id="48" w:name="_Toc49780847"/>
      <w:bookmarkStart w:id="49" w:name="_Toc49325309"/>
      <w:bookmarkStart w:id="50" w:name="_Toc10619188"/>
      <w:r>
        <w:rPr>
          <w:rFonts w:hint="eastAsia"/>
          <w:b/>
          <w:color w:val="auto"/>
          <w:sz w:val="24"/>
        </w:rPr>
        <w:t>3</w:t>
      </w:r>
      <w:r>
        <w:rPr>
          <w:b/>
          <w:color w:val="auto"/>
          <w:sz w:val="24"/>
        </w:rPr>
        <w:t>.2.1地理位置</w:t>
      </w:r>
      <w:bookmarkEnd w:id="48"/>
      <w:bookmarkEnd w:id="49"/>
      <w:bookmarkEnd w:id="50"/>
    </w:p>
    <w:p>
      <w:pPr>
        <w:spacing w:line="360" w:lineRule="auto"/>
        <w:ind w:firstLine="480" w:firstLineChars="200"/>
        <w:jc w:val="both"/>
        <w:rPr>
          <w:color w:val="auto"/>
          <w:sz w:val="24"/>
          <w:szCs w:val="24"/>
          <w:lang w:eastAsia="zh-CN"/>
        </w:rPr>
      </w:pPr>
      <w:r>
        <w:rPr>
          <w:rFonts w:hint="eastAsia"/>
          <w:color w:val="auto"/>
          <w:sz w:val="24"/>
          <w:szCs w:val="24"/>
          <w:lang w:eastAsia="zh-CN"/>
        </w:rPr>
        <w:t>本项目</w:t>
      </w:r>
      <w:r>
        <w:rPr>
          <w:color w:val="auto"/>
          <w:sz w:val="24"/>
          <w:szCs w:val="24"/>
          <w:lang w:eastAsia="zh-CN"/>
        </w:rPr>
        <w:t>建设地点位于</w:t>
      </w:r>
      <w:r>
        <w:rPr>
          <w:rFonts w:hint="eastAsia"/>
          <w:color w:val="auto"/>
          <w:sz w:val="24"/>
          <w:szCs w:val="24"/>
          <w:lang w:eastAsia="zh-CN"/>
        </w:rPr>
        <w:t>北京市通州区永乐经济开发区恒业七街6号及6号院19号楼101三层。</w:t>
      </w:r>
      <w:r>
        <w:rPr>
          <w:color w:val="auto"/>
          <w:sz w:val="24"/>
          <w:szCs w:val="24"/>
          <w:lang w:eastAsia="zh-CN"/>
        </w:rPr>
        <w:t>地理坐标</w:t>
      </w:r>
      <w:r>
        <w:rPr>
          <w:rFonts w:hint="eastAsia"/>
          <w:color w:val="auto"/>
          <w:sz w:val="24"/>
          <w:szCs w:val="24"/>
          <w:lang w:eastAsia="zh-CN"/>
        </w:rPr>
        <w:t>：</w:t>
      </w:r>
      <w:r>
        <w:rPr>
          <w:color w:val="auto"/>
          <w:sz w:val="24"/>
          <w:szCs w:val="24"/>
        </w:rPr>
        <w:t>东经</w:t>
      </w:r>
      <w:r>
        <w:rPr>
          <w:rFonts w:hint="eastAsia"/>
          <w:color w:val="auto"/>
          <w:sz w:val="24"/>
          <w:szCs w:val="24"/>
        </w:rPr>
        <w:t>116.786492</w:t>
      </w:r>
      <w:r>
        <w:rPr>
          <w:color w:val="auto"/>
          <w:sz w:val="24"/>
          <w:szCs w:val="24"/>
        </w:rPr>
        <w:t>°</w:t>
      </w:r>
      <w:r>
        <w:rPr>
          <w:rFonts w:hint="eastAsia"/>
          <w:color w:val="auto"/>
          <w:sz w:val="24"/>
          <w:szCs w:val="24"/>
        </w:rPr>
        <w:t>、</w:t>
      </w:r>
      <w:r>
        <w:rPr>
          <w:color w:val="auto"/>
          <w:sz w:val="24"/>
          <w:szCs w:val="24"/>
        </w:rPr>
        <w:t>北纬</w:t>
      </w:r>
      <w:r>
        <w:rPr>
          <w:rFonts w:hint="eastAsia"/>
          <w:color w:val="auto"/>
          <w:sz w:val="24"/>
          <w:szCs w:val="24"/>
        </w:rPr>
        <w:t>39.611697</w:t>
      </w:r>
      <w:r>
        <w:rPr>
          <w:color w:val="auto"/>
          <w:sz w:val="24"/>
          <w:szCs w:val="24"/>
        </w:rPr>
        <w:t>°</w:t>
      </w:r>
      <w:r>
        <w:rPr>
          <w:rFonts w:hint="eastAsia"/>
          <w:color w:val="auto"/>
          <w:sz w:val="24"/>
          <w:szCs w:val="24"/>
        </w:rPr>
        <w:t>。</w:t>
      </w:r>
      <w:r>
        <w:rPr>
          <w:rFonts w:hint="eastAsia" w:ascii="Times New Roman" w:hAnsi="Times New Roman" w:cs="Times New Roman"/>
          <w:color w:val="auto"/>
          <w:sz w:val="24"/>
          <w:szCs w:val="24"/>
          <w:lang w:eastAsia="zh-CN"/>
        </w:rPr>
        <w:t>项目</w:t>
      </w:r>
      <w:r>
        <w:rPr>
          <w:rFonts w:ascii="Times New Roman" w:hAnsi="Times New Roman" w:cs="Times New Roman"/>
          <w:color w:val="auto"/>
          <w:sz w:val="24"/>
          <w:szCs w:val="24"/>
          <w:lang w:eastAsia="zh-CN"/>
        </w:rPr>
        <w:t>地理位置图见图3.2-1</w:t>
      </w:r>
      <w:r>
        <w:rPr>
          <w:rFonts w:hint="eastAsia" w:ascii="Times New Roman" w:hAnsi="Times New Roman" w:cs="Times New Roman"/>
          <w:color w:val="auto"/>
          <w:sz w:val="24"/>
          <w:szCs w:val="24"/>
          <w:lang w:eastAsia="zh-CN"/>
        </w:rPr>
        <w:t>。</w:t>
      </w:r>
    </w:p>
    <w:p>
      <w:pPr>
        <w:spacing w:line="360" w:lineRule="auto"/>
        <w:ind w:firstLine="480" w:firstLineChars="200"/>
        <w:jc w:val="both"/>
        <w:rPr>
          <w:color w:val="auto"/>
          <w:sz w:val="24"/>
          <w:szCs w:val="24"/>
          <w:lang w:eastAsia="zh-CN"/>
        </w:rPr>
      </w:pPr>
      <w:r>
        <w:rPr>
          <w:rFonts w:hint="eastAsia"/>
          <w:color w:val="auto"/>
          <w:sz w:val="24"/>
          <w:szCs w:val="24"/>
        </w:rPr>
        <w:t>本项目所在建筑东侧隔园区道路约15米为</w:t>
      </w:r>
      <w:r>
        <w:rPr>
          <w:rFonts w:hint="eastAsia" w:ascii="宋体" w:hAnsi="宋体"/>
          <w:bCs/>
          <w:color w:val="auto"/>
          <w:sz w:val="24"/>
          <w:szCs w:val="24"/>
        </w:rPr>
        <w:t>6号院</w:t>
      </w:r>
      <w:r>
        <w:rPr>
          <w:rFonts w:hint="eastAsia"/>
          <w:color w:val="auto"/>
          <w:sz w:val="24"/>
          <w:szCs w:val="24"/>
        </w:rPr>
        <w:t>20号楼；南侧为6号院</w:t>
      </w:r>
      <w:r>
        <w:rPr>
          <w:rFonts w:hint="eastAsia"/>
          <w:color w:val="auto"/>
          <w:sz w:val="24"/>
          <w:szCs w:val="24"/>
          <w:lang w:val="en-US" w:eastAsia="zh-CN"/>
        </w:rPr>
        <w:t>27号楼</w:t>
      </w:r>
      <w:r>
        <w:rPr>
          <w:rFonts w:hint="eastAsia"/>
          <w:color w:val="auto"/>
          <w:sz w:val="24"/>
          <w:szCs w:val="24"/>
        </w:rPr>
        <w:t>；西侧邻空地；北侧紧邻</w:t>
      </w:r>
      <w:r>
        <w:rPr>
          <w:rFonts w:hint="eastAsia" w:ascii="宋体" w:hAnsi="宋体"/>
          <w:bCs/>
          <w:color w:val="auto"/>
          <w:sz w:val="24"/>
          <w:szCs w:val="24"/>
        </w:rPr>
        <w:t>6号院</w:t>
      </w:r>
      <w:r>
        <w:rPr>
          <w:rFonts w:hint="eastAsia"/>
          <w:color w:val="auto"/>
          <w:sz w:val="24"/>
          <w:szCs w:val="24"/>
        </w:rPr>
        <w:t>18号楼。项目位于所在建筑</w:t>
      </w:r>
      <w:r>
        <w:rPr>
          <w:rFonts w:hint="eastAsia"/>
          <w:color w:val="auto"/>
          <w:sz w:val="24"/>
          <w:szCs w:val="24"/>
          <w:lang w:val="en-US" w:eastAsia="zh-CN"/>
        </w:rPr>
        <w:t>3</w:t>
      </w:r>
      <w:r>
        <w:rPr>
          <w:rFonts w:hint="eastAsia"/>
          <w:color w:val="auto"/>
          <w:sz w:val="24"/>
          <w:szCs w:val="24"/>
        </w:rPr>
        <w:t>层整层。</w:t>
      </w:r>
      <w:r>
        <w:rPr>
          <w:rFonts w:ascii="Times New Roman" w:hAnsi="Times New Roman" w:cs="Times New Roman"/>
          <w:color w:val="auto"/>
          <w:sz w:val="24"/>
          <w:szCs w:val="24"/>
          <w:lang w:eastAsia="zh-CN"/>
        </w:rPr>
        <w:t>周边环境现状图见图3.2-2。</w:t>
      </w:r>
    </w:p>
    <w:p>
      <w:pPr>
        <w:spacing w:line="360" w:lineRule="auto"/>
        <w:jc w:val="both"/>
        <w:rPr>
          <w:b/>
          <w:color w:val="auto"/>
          <w:sz w:val="24"/>
          <w:lang w:eastAsia="zh-CN"/>
        </w:rPr>
      </w:pPr>
      <w:r>
        <w:rPr>
          <w:rFonts w:hint="eastAsia"/>
          <w:b/>
          <w:color w:val="auto"/>
          <w:sz w:val="24"/>
          <w:lang w:eastAsia="zh-CN"/>
        </w:rPr>
        <w:t>3</w:t>
      </w:r>
      <w:r>
        <w:rPr>
          <w:b/>
          <w:color w:val="auto"/>
          <w:sz w:val="24"/>
          <w:lang w:eastAsia="zh-CN"/>
        </w:rPr>
        <w:t>.2.2平面布置</w:t>
      </w:r>
    </w:p>
    <w:p>
      <w:pPr>
        <w:spacing w:line="360" w:lineRule="auto"/>
        <w:ind w:firstLine="480" w:firstLineChars="200"/>
        <w:contextualSpacing/>
        <w:jc w:val="both"/>
        <w:rPr>
          <w:color w:val="auto"/>
          <w:sz w:val="24"/>
          <w:szCs w:val="24"/>
          <w:lang w:eastAsia="zh-CN"/>
        </w:rPr>
      </w:pPr>
      <w:r>
        <w:rPr>
          <w:rFonts w:ascii="Times New Roman" w:hAnsi="Times New Roman"/>
          <w:color w:val="auto"/>
          <w:sz w:val="24"/>
          <w:szCs w:val="24"/>
          <w:lang w:eastAsia="zh-CN"/>
        </w:rPr>
        <w:t>项目占地</w:t>
      </w:r>
      <w:r>
        <w:rPr>
          <w:rFonts w:hint="default" w:ascii="Times New Roman" w:hAnsi="Times New Roman" w:cs="Times New Roman"/>
          <w:color w:val="auto"/>
          <w:sz w:val="24"/>
          <w:szCs w:val="24"/>
          <w:lang w:eastAsia="zh-CN"/>
        </w:rPr>
        <w:t>面积</w:t>
      </w:r>
      <w:r>
        <w:rPr>
          <w:rFonts w:hint="default" w:ascii="Times New Roman" w:hAnsi="Times New Roman" w:cs="Times New Roman"/>
          <w:bCs/>
          <w:color w:val="auto"/>
          <w:sz w:val="24"/>
          <w:szCs w:val="24"/>
        </w:rPr>
        <w:t>534</w:t>
      </w:r>
      <w:r>
        <w:rPr>
          <w:rFonts w:hint="default" w:ascii="Times New Roman" w:hAnsi="Times New Roman" w:cs="Times New Roman"/>
          <w:bCs/>
          <w:color w:val="auto"/>
          <w:sz w:val="24"/>
          <w:szCs w:val="24"/>
          <w:lang w:val="en-US" w:eastAsia="zh-CN"/>
        </w:rPr>
        <w:t>.68</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2</w:t>
      </w:r>
      <w:r>
        <w:rPr>
          <w:rFonts w:hint="default" w:ascii="Times New Roman" w:hAnsi="Times New Roman" w:cs="Times New Roman"/>
          <w:color w:val="auto"/>
          <w:sz w:val="24"/>
          <w:szCs w:val="24"/>
          <w:lang w:eastAsia="zh-CN"/>
        </w:rPr>
        <w:t>，建筑</w:t>
      </w:r>
      <w:r>
        <w:rPr>
          <w:rFonts w:ascii="Times New Roman" w:hAnsi="Times New Roman"/>
          <w:color w:val="auto"/>
          <w:sz w:val="24"/>
          <w:szCs w:val="24"/>
          <w:lang w:eastAsia="zh-CN"/>
        </w:rPr>
        <w:t>面积</w:t>
      </w:r>
      <w:r>
        <w:rPr>
          <w:rFonts w:hint="eastAsia" w:ascii="宋体" w:hAnsi="宋体"/>
          <w:bCs/>
          <w:color w:val="auto"/>
          <w:sz w:val="24"/>
          <w:szCs w:val="24"/>
        </w:rPr>
        <w:t>534</w:t>
      </w:r>
      <w:r>
        <w:rPr>
          <w:rFonts w:hint="eastAsia" w:ascii="宋体" w:hAnsi="宋体"/>
          <w:bCs/>
          <w:color w:val="auto"/>
          <w:sz w:val="24"/>
          <w:szCs w:val="24"/>
          <w:lang w:val="en-US" w:eastAsia="zh-CN"/>
        </w:rPr>
        <w:t>.68</w:t>
      </w:r>
      <w:r>
        <w:rPr>
          <w:rFonts w:ascii="Times New Roman" w:hAnsi="Times New Roman"/>
          <w:color w:val="auto"/>
          <w:sz w:val="24"/>
          <w:szCs w:val="24"/>
          <w:lang w:eastAsia="zh-CN"/>
        </w:rPr>
        <w:t>m</w:t>
      </w:r>
      <w:r>
        <w:rPr>
          <w:rFonts w:ascii="Times New Roman" w:hAnsi="Times New Roman"/>
          <w:color w:val="auto"/>
          <w:sz w:val="24"/>
          <w:szCs w:val="24"/>
          <w:vertAlign w:val="superscript"/>
          <w:lang w:eastAsia="zh-CN"/>
        </w:rPr>
        <w:t>2</w:t>
      </w:r>
      <w:r>
        <w:rPr>
          <w:rFonts w:ascii="Times New Roman" w:hAnsi="Times New Roman"/>
          <w:color w:val="auto"/>
          <w:sz w:val="24"/>
          <w:szCs w:val="24"/>
          <w:lang w:eastAsia="zh-CN"/>
        </w:rPr>
        <w:t>。设有</w:t>
      </w:r>
      <w:r>
        <w:rPr>
          <w:rFonts w:hint="eastAsia" w:ascii="Times New Roman" w:hAnsi="Times New Roman"/>
          <w:color w:val="auto"/>
          <w:sz w:val="24"/>
          <w:szCs w:val="24"/>
          <w:lang w:val="en-US" w:eastAsia="zh-CN"/>
        </w:rPr>
        <w:t>罐装间、称量间、配置间、组装间、包装间、万物接受间、无菌间、脱包间</w:t>
      </w:r>
      <w:r>
        <w:rPr>
          <w:rFonts w:ascii="Times New Roman" w:hAnsi="Times New Roman"/>
          <w:color w:val="auto"/>
          <w:sz w:val="24"/>
          <w:szCs w:val="24"/>
          <w:lang w:eastAsia="zh-CN"/>
        </w:rPr>
        <w:t>等。</w:t>
      </w:r>
      <w:r>
        <w:rPr>
          <w:color w:val="auto"/>
          <w:sz w:val="24"/>
          <w:szCs w:val="24"/>
          <w:lang w:eastAsia="zh-CN"/>
        </w:rPr>
        <w:t>项目平面布置详见图3.2-3</w:t>
      </w:r>
      <w:r>
        <w:rPr>
          <w:rFonts w:hint="eastAsia"/>
          <w:color w:val="auto"/>
          <w:sz w:val="24"/>
          <w:szCs w:val="24"/>
          <w:lang w:eastAsia="zh-CN"/>
        </w:rPr>
        <w:t>。</w:t>
      </w:r>
    </w:p>
    <w:p>
      <w:pPr>
        <w:pStyle w:val="4"/>
        <w:spacing w:before="0" w:after="0"/>
        <w:jc w:val="left"/>
        <w:rPr>
          <w:rFonts w:ascii="Times New Roman" w:hAnsi="Times New Roman" w:eastAsia="宋体"/>
          <w:color w:val="auto"/>
          <w:sz w:val="24"/>
          <w:szCs w:val="24"/>
        </w:rPr>
      </w:pPr>
      <w:bookmarkStart w:id="51" w:name="_Toc27986116"/>
      <w:bookmarkStart w:id="52" w:name="_Toc45721673"/>
      <w:bookmarkStart w:id="53" w:name="_Toc522048113"/>
      <w:bookmarkStart w:id="54" w:name="_Toc6486390"/>
      <w:bookmarkStart w:id="55" w:name="_Toc39757800"/>
      <w:bookmarkStart w:id="56" w:name="_Toc527979832"/>
      <w:bookmarkStart w:id="57" w:name="_Toc56692644"/>
      <w:bookmarkStart w:id="58" w:name="_Toc519523590"/>
      <w:bookmarkStart w:id="59" w:name="_Toc16380"/>
      <w:bookmarkStart w:id="60" w:name="_Toc87004748"/>
      <w:r>
        <w:rPr>
          <w:rFonts w:ascii="Times New Roman" w:hAnsi="Times New Roman" w:eastAsia="宋体"/>
          <w:color w:val="auto"/>
          <w:sz w:val="24"/>
          <w:szCs w:val="24"/>
        </w:rPr>
        <w:t>3.3建设内容</w:t>
      </w:r>
      <w:bookmarkEnd w:id="51"/>
      <w:bookmarkEnd w:id="52"/>
      <w:bookmarkEnd w:id="53"/>
      <w:bookmarkEnd w:id="54"/>
      <w:bookmarkEnd w:id="55"/>
      <w:bookmarkEnd w:id="56"/>
      <w:bookmarkEnd w:id="57"/>
      <w:bookmarkEnd w:id="58"/>
      <w:bookmarkEnd w:id="59"/>
      <w:bookmarkEnd w:id="60"/>
    </w:p>
    <w:p>
      <w:pPr>
        <w:spacing w:line="360" w:lineRule="auto"/>
        <w:ind w:firstLine="480" w:firstLineChars="200"/>
        <w:rPr>
          <w:color w:val="auto"/>
          <w:sz w:val="24"/>
          <w:szCs w:val="24"/>
          <w:lang w:eastAsia="zh-CN"/>
        </w:rPr>
      </w:pPr>
      <w:r>
        <w:rPr>
          <w:rFonts w:hint="eastAsia"/>
          <w:color w:val="auto"/>
          <w:sz w:val="24"/>
          <w:szCs w:val="24"/>
          <w:lang w:eastAsia="zh-CN"/>
        </w:rPr>
        <w:t>本次验收</w:t>
      </w:r>
      <w:r>
        <w:rPr>
          <w:color w:val="auto"/>
          <w:sz w:val="24"/>
          <w:szCs w:val="24"/>
          <w:lang w:eastAsia="zh-CN"/>
        </w:rPr>
        <w:t>项目建成内容、规模与环评文件对照见</w:t>
      </w:r>
      <w:r>
        <w:rPr>
          <w:rFonts w:hint="eastAsia"/>
          <w:color w:val="auto"/>
          <w:sz w:val="24"/>
          <w:szCs w:val="24"/>
          <w:lang w:eastAsia="zh-CN"/>
        </w:rPr>
        <w:t>下表。</w:t>
      </w:r>
    </w:p>
    <w:p>
      <w:pPr>
        <w:spacing w:line="360" w:lineRule="auto"/>
        <w:ind w:firstLine="482" w:firstLineChars="200"/>
        <w:jc w:val="center"/>
        <w:rPr>
          <w:b/>
          <w:color w:val="auto"/>
          <w:sz w:val="24"/>
          <w:szCs w:val="24"/>
          <w:lang w:eastAsia="zh-CN"/>
        </w:rPr>
      </w:pPr>
      <w:r>
        <w:rPr>
          <w:b/>
          <w:color w:val="auto"/>
          <w:sz w:val="24"/>
          <w:szCs w:val="24"/>
          <w:lang w:eastAsia="zh-CN"/>
        </w:rPr>
        <w:t>表3.3-1环评阶段、实际工程建设内容对照一览表</w:t>
      </w:r>
    </w:p>
    <w:tbl>
      <w:tblPr>
        <w:tblStyle w:val="1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00"/>
        <w:gridCol w:w="539"/>
        <w:gridCol w:w="1137"/>
        <w:gridCol w:w="2269"/>
        <w:gridCol w:w="2319"/>
        <w:gridCol w:w="15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394" w:type="pct"/>
            <w:gridSpan w:val="3"/>
            <w:vAlign w:val="center"/>
          </w:tcPr>
          <w:p>
            <w:pPr>
              <w:spacing w:line="240" w:lineRule="auto"/>
              <w:jc w:val="center"/>
              <w:rPr>
                <w:rFonts w:hint="default" w:ascii="Times New Roman" w:hAnsi="Times New Roman" w:cs="Times New Roman" w:eastAsiaTheme="minorEastAsia"/>
                <w:b/>
                <w:color w:val="auto"/>
                <w:sz w:val="21"/>
                <w:szCs w:val="21"/>
              </w:rPr>
            </w:pPr>
            <w:bookmarkStart w:id="61" w:name="_Hlk56686027"/>
            <w:r>
              <w:rPr>
                <w:rFonts w:hint="default" w:ascii="Times New Roman" w:hAnsi="Times New Roman" w:cs="Times New Roman" w:eastAsiaTheme="minorEastAsia"/>
                <w:b/>
                <w:color w:val="auto"/>
                <w:sz w:val="21"/>
                <w:szCs w:val="21"/>
              </w:rPr>
              <w:t>项目</w:t>
            </w:r>
          </w:p>
        </w:tc>
        <w:tc>
          <w:tcPr>
            <w:tcW w:w="1331" w:type="pct"/>
            <w:vAlign w:val="center"/>
          </w:tcPr>
          <w:p>
            <w:pPr>
              <w:spacing w:line="240" w:lineRule="auto"/>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环评方案设计阶段</w:t>
            </w:r>
          </w:p>
        </w:tc>
        <w:tc>
          <w:tcPr>
            <w:tcW w:w="1360" w:type="pct"/>
            <w:vAlign w:val="center"/>
          </w:tcPr>
          <w:p>
            <w:pPr>
              <w:spacing w:line="240" w:lineRule="auto"/>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实际建设工程内容</w:t>
            </w:r>
          </w:p>
        </w:tc>
        <w:tc>
          <w:tcPr>
            <w:tcW w:w="914" w:type="pct"/>
            <w:vAlign w:val="center"/>
          </w:tcPr>
          <w:p>
            <w:pPr>
              <w:spacing w:line="240" w:lineRule="auto"/>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变化情况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394" w:type="pct"/>
            <w:gridSpan w:val="3"/>
            <w:vAlign w:val="center"/>
          </w:tcPr>
          <w:p>
            <w:pPr>
              <w:spacing w:line="240" w:lineRule="auto"/>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建设地点</w:t>
            </w:r>
          </w:p>
        </w:tc>
        <w:tc>
          <w:tcPr>
            <w:tcW w:w="1331" w:type="pct"/>
            <w:vAlign w:val="center"/>
          </w:tcPr>
          <w:p>
            <w:pPr>
              <w:spacing w:line="240" w:lineRule="auto"/>
              <w:jc w:val="center"/>
              <w:rPr>
                <w:rFonts w:hint="default" w:ascii="Times New Roman" w:hAnsi="Times New Roman" w:cs="Times New Roman" w:eastAsiaTheme="minorEastAsia"/>
                <w:bCs/>
                <w:color w:val="auto"/>
                <w:sz w:val="21"/>
                <w:szCs w:val="21"/>
                <w:lang w:eastAsia="zh-CN"/>
              </w:rPr>
            </w:pPr>
            <w:r>
              <w:rPr>
                <w:rFonts w:hint="default" w:ascii="Times New Roman" w:hAnsi="Times New Roman" w:cs="Times New Roman" w:eastAsiaTheme="minorEastAsia"/>
                <w:bCs/>
                <w:color w:val="auto"/>
                <w:sz w:val="21"/>
                <w:szCs w:val="21"/>
                <w:lang w:eastAsia="zh-CN"/>
              </w:rPr>
              <w:t>北京市通州区永乐经济开发区恒业七街6号及6号院</w:t>
            </w:r>
            <w:r>
              <w:rPr>
                <w:rFonts w:hint="eastAsia" w:ascii="Times New Roman" w:hAnsi="Times New Roman" w:cs="Times New Roman"/>
                <w:bCs/>
                <w:color w:val="auto"/>
                <w:sz w:val="21"/>
                <w:szCs w:val="21"/>
                <w:lang w:eastAsia="zh-CN"/>
              </w:rPr>
              <w:t>19号楼101三层</w:t>
            </w:r>
          </w:p>
        </w:tc>
        <w:tc>
          <w:tcPr>
            <w:tcW w:w="1360" w:type="pct"/>
            <w:vAlign w:val="center"/>
          </w:tcPr>
          <w:p>
            <w:pPr>
              <w:spacing w:line="240" w:lineRule="auto"/>
              <w:jc w:val="center"/>
              <w:rPr>
                <w:rFonts w:hint="default" w:ascii="Times New Roman" w:hAnsi="Times New Roman" w:cs="Times New Roman" w:eastAsiaTheme="minorEastAsia"/>
                <w:bCs/>
                <w:color w:val="auto"/>
                <w:sz w:val="21"/>
                <w:szCs w:val="21"/>
                <w:lang w:eastAsia="zh-CN"/>
              </w:rPr>
            </w:pPr>
            <w:r>
              <w:rPr>
                <w:rFonts w:hint="default" w:ascii="Times New Roman" w:hAnsi="Times New Roman" w:cs="Times New Roman" w:eastAsiaTheme="minorEastAsia"/>
                <w:bCs/>
                <w:color w:val="auto"/>
                <w:sz w:val="21"/>
                <w:szCs w:val="21"/>
                <w:lang w:eastAsia="zh-CN"/>
              </w:rPr>
              <w:t>北京市通州区永乐经济开发区恒业七街6号及6号院</w:t>
            </w:r>
            <w:r>
              <w:rPr>
                <w:rFonts w:hint="eastAsia" w:ascii="Times New Roman" w:hAnsi="Times New Roman" w:cs="Times New Roman"/>
                <w:bCs/>
                <w:color w:val="auto"/>
                <w:sz w:val="21"/>
                <w:szCs w:val="21"/>
                <w:lang w:eastAsia="zh-CN"/>
              </w:rPr>
              <w:t>19号楼101三层</w:t>
            </w:r>
          </w:p>
        </w:tc>
        <w:tc>
          <w:tcPr>
            <w:tcW w:w="914" w:type="pct"/>
            <w:vAlign w:val="center"/>
          </w:tcPr>
          <w:p>
            <w:pPr>
              <w:spacing w:line="240" w:lineRule="auto"/>
              <w:jc w:val="center"/>
              <w:rPr>
                <w:rFonts w:hint="default" w:ascii="Times New Roman" w:hAnsi="Times New Roman" w:cs="Times New Roman" w:eastAsiaTheme="minorEastAsia"/>
                <w:bCs/>
                <w:color w:val="auto"/>
                <w:sz w:val="21"/>
                <w:szCs w:val="21"/>
                <w:lang w:eastAsia="zh-CN"/>
              </w:rPr>
            </w:pPr>
            <w:r>
              <w:rPr>
                <w:rFonts w:hint="default" w:ascii="Times New Roman" w:hAnsi="Times New Roman" w:cs="Times New Roman" w:eastAsiaTheme="minorEastAsia"/>
                <w:bCs/>
                <w:color w:val="auto"/>
                <w:sz w:val="21"/>
                <w:szCs w:val="21"/>
              </w:rPr>
              <w:t>与原环评一致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1394" w:type="pct"/>
            <w:gridSpan w:val="3"/>
            <w:vAlign w:val="center"/>
          </w:tcPr>
          <w:p>
            <w:pPr>
              <w:spacing w:line="240" w:lineRule="auto"/>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总建筑面积</w:t>
            </w:r>
          </w:p>
        </w:tc>
        <w:tc>
          <w:tcPr>
            <w:tcW w:w="1331" w:type="pct"/>
            <w:vAlign w:val="center"/>
          </w:tcPr>
          <w:p>
            <w:pPr>
              <w:spacing w:line="240" w:lineRule="auto"/>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color w:val="auto"/>
                <w:sz w:val="21"/>
                <w:szCs w:val="21"/>
                <w:lang w:val="en-US" w:eastAsia="zh-CN"/>
              </w:rPr>
              <w:t>534</w:t>
            </w:r>
            <w:r>
              <w:rPr>
                <w:rFonts w:hint="eastAsia" w:ascii="Times New Roman" w:hAnsi="Times New Roman" w:cs="Times New Roman"/>
                <w:color w:val="auto"/>
                <w:sz w:val="21"/>
                <w:szCs w:val="21"/>
                <w:lang w:val="en-US" w:eastAsia="zh-CN"/>
              </w:rPr>
              <w:t>.68</w:t>
            </w:r>
            <w:r>
              <w:rPr>
                <w:rFonts w:hint="default" w:ascii="Times New Roman" w:hAnsi="Times New Roman" w:cs="Times New Roman" w:eastAsiaTheme="minorEastAsia"/>
                <w:bCs/>
                <w:color w:val="auto"/>
                <w:sz w:val="21"/>
                <w:szCs w:val="21"/>
              </w:rPr>
              <w:t>m</w:t>
            </w:r>
            <w:r>
              <w:rPr>
                <w:rFonts w:hint="default" w:ascii="Times New Roman" w:hAnsi="Times New Roman" w:cs="Times New Roman" w:eastAsiaTheme="minorEastAsia"/>
                <w:bCs/>
                <w:color w:val="auto"/>
                <w:sz w:val="21"/>
                <w:szCs w:val="21"/>
                <w:vertAlign w:val="superscript"/>
              </w:rPr>
              <w:t>2</w:t>
            </w:r>
          </w:p>
        </w:tc>
        <w:tc>
          <w:tcPr>
            <w:tcW w:w="1360" w:type="pct"/>
            <w:vAlign w:val="center"/>
          </w:tcPr>
          <w:p>
            <w:pPr>
              <w:spacing w:line="240" w:lineRule="auto"/>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color w:val="auto"/>
                <w:sz w:val="21"/>
                <w:szCs w:val="21"/>
                <w:lang w:val="en-US" w:eastAsia="zh-CN"/>
              </w:rPr>
              <w:t>534</w:t>
            </w:r>
            <w:r>
              <w:rPr>
                <w:rFonts w:hint="eastAsia" w:ascii="Times New Roman" w:hAnsi="Times New Roman" w:cs="Times New Roman"/>
                <w:color w:val="auto"/>
                <w:sz w:val="21"/>
                <w:szCs w:val="21"/>
                <w:lang w:val="en-US" w:eastAsia="zh-CN"/>
              </w:rPr>
              <w:t>.68</w:t>
            </w:r>
            <w:r>
              <w:rPr>
                <w:rFonts w:hint="default" w:ascii="Times New Roman" w:hAnsi="Times New Roman" w:cs="Times New Roman" w:eastAsiaTheme="minorEastAsia"/>
                <w:bCs/>
                <w:color w:val="auto"/>
                <w:sz w:val="21"/>
                <w:szCs w:val="21"/>
              </w:rPr>
              <w:t>m</w:t>
            </w:r>
            <w:r>
              <w:rPr>
                <w:rFonts w:hint="default" w:ascii="Times New Roman" w:hAnsi="Times New Roman" w:cs="Times New Roman" w:eastAsiaTheme="minorEastAsia"/>
                <w:bCs/>
                <w:color w:val="auto"/>
                <w:sz w:val="21"/>
                <w:szCs w:val="21"/>
                <w:vertAlign w:val="superscript"/>
              </w:rPr>
              <w:t>2</w:t>
            </w:r>
          </w:p>
        </w:tc>
        <w:tc>
          <w:tcPr>
            <w:tcW w:w="914" w:type="pct"/>
            <w:vAlign w:val="center"/>
          </w:tcPr>
          <w:p>
            <w:pPr>
              <w:spacing w:line="240" w:lineRule="auto"/>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与原环评一致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11" w:type="pct"/>
            <w:vMerge w:val="restart"/>
            <w:vAlign w:val="center"/>
          </w:tcPr>
          <w:p>
            <w:pPr>
              <w:spacing w:line="240" w:lineRule="auto"/>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主体</w:t>
            </w:r>
          </w:p>
          <w:p>
            <w:pPr>
              <w:spacing w:line="240" w:lineRule="auto"/>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工程</w:t>
            </w:r>
          </w:p>
        </w:tc>
        <w:tc>
          <w:tcPr>
            <w:tcW w:w="982" w:type="pct"/>
            <w:gridSpan w:val="2"/>
            <w:vAlign w:val="center"/>
          </w:tcPr>
          <w:p>
            <w:pPr>
              <w:spacing w:line="240" w:lineRule="auto"/>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建设性质</w:t>
            </w:r>
          </w:p>
        </w:tc>
        <w:tc>
          <w:tcPr>
            <w:tcW w:w="1331" w:type="pct"/>
            <w:vAlign w:val="center"/>
          </w:tcPr>
          <w:p>
            <w:pPr>
              <w:spacing w:line="240" w:lineRule="auto"/>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新建</w:t>
            </w:r>
          </w:p>
        </w:tc>
        <w:tc>
          <w:tcPr>
            <w:tcW w:w="1360" w:type="pct"/>
            <w:vAlign w:val="center"/>
          </w:tcPr>
          <w:p>
            <w:pPr>
              <w:spacing w:line="240" w:lineRule="auto"/>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新建</w:t>
            </w:r>
          </w:p>
        </w:tc>
        <w:tc>
          <w:tcPr>
            <w:tcW w:w="914" w:type="pct"/>
            <w:vAlign w:val="center"/>
          </w:tcPr>
          <w:p>
            <w:pPr>
              <w:spacing w:line="240" w:lineRule="auto"/>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与原环评一致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11" w:type="pct"/>
            <w:vMerge w:val="continue"/>
            <w:vAlign w:val="center"/>
          </w:tcPr>
          <w:p>
            <w:pPr>
              <w:widowControl/>
              <w:spacing w:line="240" w:lineRule="auto"/>
              <w:jc w:val="center"/>
              <w:rPr>
                <w:rFonts w:hint="default" w:ascii="Times New Roman" w:hAnsi="Times New Roman" w:cs="Times New Roman" w:eastAsiaTheme="minorEastAsia"/>
                <w:bCs/>
                <w:color w:val="auto"/>
                <w:sz w:val="21"/>
                <w:szCs w:val="21"/>
              </w:rPr>
            </w:pPr>
          </w:p>
        </w:tc>
        <w:tc>
          <w:tcPr>
            <w:tcW w:w="982" w:type="pct"/>
            <w:gridSpan w:val="2"/>
            <w:vAlign w:val="center"/>
          </w:tcPr>
          <w:p>
            <w:pPr>
              <w:spacing w:line="240" w:lineRule="auto"/>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建设内容</w:t>
            </w:r>
          </w:p>
        </w:tc>
        <w:tc>
          <w:tcPr>
            <w:tcW w:w="1331" w:type="pct"/>
            <w:vAlign w:val="center"/>
          </w:tcPr>
          <w:p>
            <w:pPr>
              <w:spacing w:line="240" w:lineRule="auto"/>
              <w:jc w:val="both"/>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bCs/>
                <w:color w:val="auto"/>
                <w:sz w:val="24"/>
                <w:szCs w:val="24"/>
              </w:rPr>
              <w:t>年产透析机专用透析浓缩液5万桶、透析机专用透析浓缩粉50万袋，一次性使用手术吸引管10万根、腹膜透析液1万桶、腹腔镜手术腹壁提升系统及组件20台</w:t>
            </w:r>
          </w:p>
        </w:tc>
        <w:tc>
          <w:tcPr>
            <w:tcW w:w="1360" w:type="pct"/>
            <w:vAlign w:val="center"/>
          </w:tcPr>
          <w:p>
            <w:pPr>
              <w:spacing w:line="240" w:lineRule="auto"/>
              <w:jc w:val="both"/>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bCs/>
                <w:color w:val="auto"/>
                <w:sz w:val="24"/>
                <w:szCs w:val="24"/>
              </w:rPr>
              <w:t>年产透析机专用透析浓缩液5万桶、透析机专用透析浓缩粉50万袋，一次性使用手术吸引管10万根、腹膜透析液1万桶、腹腔镜手术腹壁提升系统及组件20台</w:t>
            </w:r>
          </w:p>
        </w:tc>
        <w:tc>
          <w:tcPr>
            <w:tcW w:w="914" w:type="pct"/>
            <w:vAlign w:val="center"/>
          </w:tcPr>
          <w:p>
            <w:pPr>
              <w:spacing w:line="240" w:lineRule="auto"/>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与原环评一致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11" w:type="pct"/>
            <w:vMerge w:val="restart"/>
            <w:vAlign w:val="center"/>
          </w:tcPr>
          <w:p>
            <w:pPr>
              <w:spacing w:line="240" w:lineRule="auto"/>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环保工程</w:t>
            </w:r>
          </w:p>
        </w:tc>
        <w:tc>
          <w:tcPr>
            <w:tcW w:w="316" w:type="pct"/>
            <w:vAlign w:val="center"/>
          </w:tcPr>
          <w:p>
            <w:pPr>
              <w:spacing w:line="240" w:lineRule="auto"/>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废水</w:t>
            </w:r>
          </w:p>
        </w:tc>
        <w:tc>
          <w:tcPr>
            <w:tcW w:w="665" w:type="pct"/>
            <w:vAlign w:val="center"/>
          </w:tcPr>
          <w:p>
            <w:pPr>
              <w:spacing w:line="240" w:lineRule="auto"/>
              <w:jc w:val="center"/>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rPr>
              <w:t>生活污水</w:t>
            </w:r>
            <w:r>
              <w:rPr>
                <w:rFonts w:hint="eastAsia" w:ascii="Times New Roman" w:hAnsi="Times New Roman" w:cs="Times New Roman"/>
                <w:bCs/>
                <w:color w:val="auto"/>
                <w:sz w:val="21"/>
                <w:szCs w:val="21"/>
                <w:lang w:eastAsia="zh-CN"/>
              </w:rPr>
              <w:t>、</w:t>
            </w:r>
            <w:r>
              <w:rPr>
                <w:rFonts w:hint="eastAsia" w:ascii="Times New Roman" w:hAnsi="Times New Roman" w:cs="Times New Roman"/>
                <w:bCs/>
                <w:color w:val="auto"/>
                <w:sz w:val="21"/>
                <w:szCs w:val="21"/>
                <w:lang w:val="en-US" w:eastAsia="zh-CN"/>
              </w:rPr>
              <w:t>生产废水、浓排水</w:t>
            </w:r>
          </w:p>
        </w:tc>
        <w:tc>
          <w:tcPr>
            <w:tcW w:w="1331" w:type="pct"/>
            <w:vAlign w:val="center"/>
          </w:tcPr>
          <w:p>
            <w:pPr>
              <w:spacing w:line="240" w:lineRule="auto"/>
              <w:jc w:val="both"/>
              <w:rPr>
                <w:rFonts w:hint="default" w:ascii="Times New Roman" w:hAnsi="Times New Roman" w:cs="Times New Roman" w:eastAsiaTheme="minorEastAsia"/>
                <w:b/>
                <w:bCs/>
                <w:color w:val="auto"/>
                <w:sz w:val="21"/>
                <w:szCs w:val="21"/>
                <w:lang w:eastAsia="zh-CN"/>
              </w:rPr>
            </w:pPr>
            <w:r>
              <w:rPr>
                <w:rFonts w:hint="eastAsia" w:eastAsia="宋体"/>
                <w:color w:val="auto"/>
                <w:kern w:val="0"/>
                <w:sz w:val="21"/>
                <w:szCs w:val="21"/>
                <w:lang w:val="en-US" w:eastAsia="zh-CN"/>
              </w:rPr>
              <w:t>项目</w:t>
            </w:r>
            <w:r>
              <w:rPr>
                <w:color w:val="auto"/>
                <w:kern w:val="0"/>
                <w:sz w:val="21"/>
                <w:szCs w:val="21"/>
              </w:rPr>
              <w:t>生活污水</w:t>
            </w:r>
            <w:r>
              <w:rPr>
                <w:rFonts w:hint="eastAsia"/>
                <w:color w:val="auto"/>
                <w:kern w:val="0"/>
                <w:sz w:val="21"/>
                <w:szCs w:val="21"/>
                <w:lang w:eastAsia="zh-CN"/>
              </w:rPr>
              <w:t>、</w:t>
            </w:r>
            <w:r>
              <w:rPr>
                <w:rFonts w:hint="eastAsia"/>
                <w:color w:val="auto"/>
                <w:kern w:val="0"/>
                <w:sz w:val="21"/>
                <w:szCs w:val="21"/>
                <w:lang w:val="en-US" w:eastAsia="zh-CN"/>
              </w:rPr>
              <w:t>生产废水及浓排水</w:t>
            </w:r>
            <w:r>
              <w:rPr>
                <w:color w:val="auto"/>
                <w:kern w:val="0"/>
                <w:sz w:val="21"/>
                <w:szCs w:val="21"/>
              </w:rPr>
              <w:t>全部排入院内公共化粪池预处理后，排</w:t>
            </w:r>
            <w:r>
              <w:rPr>
                <w:rFonts w:hint="eastAsia" w:ascii="宋体" w:hAnsi="TimesNewRomanPSMT" w:cs="宋体"/>
                <w:color w:val="auto"/>
                <w:kern w:val="0"/>
                <w:sz w:val="21"/>
                <w:szCs w:val="21"/>
              </w:rPr>
              <w:t>入开发区临时污水处理站，由开发区罐车运送至永乐店第二再生水厂集中处理。</w:t>
            </w:r>
          </w:p>
        </w:tc>
        <w:tc>
          <w:tcPr>
            <w:tcW w:w="1360" w:type="pct"/>
            <w:vAlign w:val="center"/>
          </w:tcPr>
          <w:p>
            <w:pPr>
              <w:snapToGrid w:val="0"/>
              <w:spacing w:line="240" w:lineRule="auto"/>
              <w:jc w:val="both"/>
              <w:rPr>
                <w:rFonts w:hint="default" w:ascii="Times New Roman" w:hAnsi="Times New Roman" w:cs="Times New Roman" w:eastAsiaTheme="minorEastAsia"/>
                <w:color w:val="auto"/>
                <w:spacing w:val="-4"/>
                <w:sz w:val="21"/>
                <w:szCs w:val="21"/>
                <w:lang w:eastAsia="zh-CN"/>
              </w:rPr>
            </w:pPr>
            <w:r>
              <w:rPr>
                <w:rFonts w:hint="eastAsia" w:eastAsia="宋体"/>
                <w:color w:val="auto"/>
                <w:kern w:val="0"/>
                <w:sz w:val="21"/>
                <w:szCs w:val="21"/>
                <w:highlight w:val="none"/>
                <w:lang w:val="en-US" w:eastAsia="zh-CN"/>
              </w:rPr>
              <w:t>项目</w:t>
            </w:r>
            <w:r>
              <w:rPr>
                <w:color w:val="auto"/>
                <w:kern w:val="0"/>
                <w:sz w:val="21"/>
                <w:szCs w:val="21"/>
                <w:highlight w:val="none"/>
              </w:rPr>
              <w:t>生活污水</w:t>
            </w:r>
            <w:r>
              <w:rPr>
                <w:rFonts w:hint="eastAsia"/>
                <w:color w:val="auto"/>
                <w:kern w:val="0"/>
                <w:sz w:val="21"/>
                <w:szCs w:val="21"/>
                <w:highlight w:val="none"/>
                <w:lang w:eastAsia="zh-CN"/>
              </w:rPr>
              <w:t>、</w:t>
            </w:r>
            <w:r>
              <w:rPr>
                <w:rFonts w:hint="eastAsia"/>
                <w:color w:val="auto"/>
                <w:kern w:val="0"/>
                <w:sz w:val="21"/>
                <w:szCs w:val="21"/>
                <w:highlight w:val="none"/>
                <w:lang w:val="en-US" w:eastAsia="zh-CN"/>
              </w:rPr>
              <w:t>生产废水及浓排水</w:t>
            </w:r>
            <w:r>
              <w:rPr>
                <w:color w:val="auto"/>
                <w:kern w:val="0"/>
                <w:sz w:val="21"/>
                <w:szCs w:val="21"/>
                <w:highlight w:val="none"/>
              </w:rPr>
              <w:t>全部排入院内公共化粪池预处理后，排</w:t>
            </w:r>
            <w:r>
              <w:rPr>
                <w:rFonts w:hint="eastAsia" w:ascii="宋体" w:hAnsi="TimesNewRomanPSMT" w:cs="宋体"/>
                <w:color w:val="auto"/>
                <w:kern w:val="0"/>
                <w:sz w:val="21"/>
                <w:szCs w:val="21"/>
                <w:highlight w:val="none"/>
              </w:rPr>
              <w:t>入开发区临时污水处理站，由开发区罐车运送至永乐店第二再生水厂集中处理。</w:t>
            </w:r>
          </w:p>
        </w:tc>
        <w:tc>
          <w:tcPr>
            <w:tcW w:w="914" w:type="pct"/>
            <w:vAlign w:val="center"/>
          </w:tcPr>
          <w:p>
            <w:pPr>
              <w:spacing w:line="240" w:lineRule="auto"/>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与原环评一致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11" w:type="pct"/>
            <w:vMerge w:val="continue"/>
            <w:vAlign w:val="center"/>
          </w:tcPr>
          <w:p>
            <w:pPr>
              <w:spacing w:line="240" w:lineRule="auto"/>
              <w:jc w:val="center"/>
              <w:rPr>
                <w:rFonts w:hint="default" w:ascii="Times New Roman" w:hAnsi="Times New Roman" w:cs="Times New Roman" w:eastAsiaTheme="minorEastAsia"/>
                <w:bCs/>
                <w:color w:val="auto"/>
                <w:sz w:val="21"/>
                <w:szCs w:val="21"/>
                <w:lang w:eastAsia="zh-CN"/>
              </w:rPr>
            </w:pPr>
          </w:p>
        </w:tc>
        <w:tc>
          <w:tcPr>
            <w:tcW w:w="316" w:type="pct"/>
            <w:vAlign w:val="center"/>
          </w:tcPr>
          <w:p>
            <w:pPr>
              <w:spacing w:line="240" w:lineRule="auto"/>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废气</w:t>
            </w:r>
          </w:p>
        </w:tc>
        <w:tc>
          <w:tcPr>
            <w:tcW w:w="665" w:type="pct"/>
            <w:vAlign w:val="center"/>
          </w:tcPr>
          <w:p>
            <w:pPr>
              <w:spacing w:line="240" w:lineRule="auto"/>
              <w:jc w:val="center"/>
              <w:rPr>
                <w:rFonts w:hint="default" w:ascii="Times New Roman" w:hAnsi="Times New Roman" w:cs="Times New Roman" w:eastAsiaTheme="minorEastAsia"/>
                <w:bCs/>
                <w:color w:val="auto"/>
                <w:sz w:val="21"/>
                <w:szCs w:val="21"/>
                <w:lang w:eastAsia="zh-CN"/>
              </w:rPr>
            </w:pPr>
            <w:r>
              <w:rPr>
                <w:rFonts w:hint="eastAsia" w:ascii="宋体" w:hAnsi="宋体"/>
                <w:color w:val="auto"/>
                <w:sz w:val="21"/>
                <w:szCs w:val="21"/>
              </w:rPr>
              <w:t>检测室有机废气</w:t>
            </w:r>
          </w:p>
        </w:tc>
        <w:tc>
          <w:tcPr>
            <w:tcW w:w="1331" w:type="pct"/>
            <w:vAlign w:val="center"/>
          </w:tcPr>
          <w:p>
            <w:pPr>
              <w:spacing w:line="240" w:lineRule="auto"/>
              <w:jc w:val="center"/>
              <w:rPr>
                <w:rFonts w:hint="default" w:ascii="Times New Roman" w:hAnsi="Times New Roman" w:cs="Times New Roman" w:eastAsiaTheme="minorEastAsia"/>
                <w:color w:val="auto"/>
                <w:spacing w:val="-4"/>
                <w:sz w:val="21"/>
                <w:szCs w:val="21"/>
                <w:lang w:eastAsia="zh-CN"/>
              </w:rPr>
            </w:pPr>
            <w:r>
              <w:rPr>
                <w:color w:val="auto"/>
              </w:rPr>
              <w:t>项目有机废气通过通风橱收集后经过活性炭净化，净化后通过</w:t>
            </w:r>
            <w:r>
              <w:rPr>
                <w:rFonts w:hint="eastAsia"/>
                <w:color w:val="auto"/>
              </w:rPr>
              <w:t>1</w:t>
            </w:r>
            <w:r>
              <w:rPr>
                <w:color w:val="auto"/>
              </w:rPr>
              <w:t>根</w:t>
            </w:r>
            <w:r>
              <w:rPr>
                <w:rFonts w:hint="eastAsia"/>
                <w:color w:val="auto"/>
              </w:rPr>
              <w:t>15</w:t>
            </w:r>
            <w:r>
              <w:rPr>
                <w:color w:val="auto"/>
              </w:rPr>
              <w:t>米高排气筒排放</w:t>
            </w:r>
          </w:p>
        </w:tc>
        <w:tc>
          <w:tcPr>
            <w:tcW w:w="1360" w:type="pct"/>
            <w:vAlign w:val="center"/>
          </w:tcPr>
          <w:p>
            <w:pPr>
              <w:spacing w:line="240" w:lineRule="auto"/>
              <w:jc w:val="center"/>
              <w:rPr>
                <w:rFonts w:hint="default" w:ascii="Times New Roman" w:hAnsi="Times New Roman" w:cs="Times New Roman" w:eastAsiaTheme="minorEastAsia"/>
                <w:color w:val="auto"/>
                <w:spacing w:val="-4"/>
                <w:sz w:val="21"/>
                <w:szCs w:val="21"/>
                <w:lang w:eastAsia="zh-CN"/>
              </w:rPr>
            </w:pPr>
            <w:r>
              <w:rPr>
                <w:color w:val="auto"/>
              </w:rPr>
              <w:t>项目有机废气通过通风橱收集后经过活性炭净化，净化后通过</w:t>
            </w:r>
            <w:r>
              <w:rPr>
                <w:rFonts w:hint="eastAsia"/>
                <w:color w:val="auto"/>
              </w:rPr>
              <w:t>1</w:t>
            </w:r>
            <w:r>
              <w:rPr>
                <w:color w:val="auto"/>
              </w:rPr>
              <w:t>根</w:t>
            </w:r>
            <w:r>
              <w:rPr>
                <w:rFonts w:hint="eastAsia"/>
                <w:color w:val="auto"/>
              </w:rPr>
              <w:t>15</w:t>
            </w:r>
            <w:r>
              <w:rPr>
                <w:color w:val="auto"/>
              </w:rPr>
              <w:t>米高排气筒排放</w:t>
            </w:r>
          </w:p>
        </w:tc>
        <w:tc>
          <w:tcPr>
            <w:tcW w:w="914" w:type="pct"/>
          </w:tcPr>
          <w:p>
            <w:pPr>
              <w:spacing w:line="240" w:lineRule="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Cs/>
                <w:color w:val="auto"/>
                <w:sz w:val="21"/>
                <w:szCs w:val="21"/>
              </w:rPr>
              <w:t>与原环评一致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11" w:type="pct"/>
            <w:vMerge w:val="continue"/>
            <w:vAlign w:val="center"/>
          </w:tcPr>
          <w:p>
            <w:pPr>
              <w:widowControl/>
              <w:spacing w:line="240" w:lineRule="auto"/>
              <w:jc w:val="center"/>
              <w:rPr>
                <w:rFonts w:hint="default" w:ascii="Times New Roman" w:hAnsi="Times New Roman" w:cs="Times New Roman" w:eastAsiaTheme="minorEastAsia"/>
                <w:bCs/>
                <w:color w:val="auto"/>
                <w:sz w:val="21"/>
                <w:szCs w:val="21"/>
                <w:lang w:eastAsia="zh-CN"/>
              </w:rPr>
            </w:pPr>
          </w:p>
        </w:tc>
        <w:tc>
          <w:tcPr>
            <w:tcW w:w="316" w:type="pct"/>
            <w:vAlign w:val="center"/>
          </w:tcPr>
          <w:p>
            <w:pPr>
              <w:spacing w:line="240" w:lineRule="auto"/>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噪声</w:t>
            </w:r>
          </w:p>
        </w:tc>
        <w:tc>
          <w:tcPr>
            <w:tcW w:w="665" w:type="pct"/>
            <w:vAlign w:val="center"/>
          </w:tcPr>
          <w:p>
            <w:pPr>
              <w:spacing w:line="240" w:lineRule="auto"/>
              <w:jc w:val="center"/>
              <w:rPr>
                <w:rFonts w:hint="default" w:ascii="Times New Roman" w:hAnsi="Times New Roman" w:cs="Times New Roman" w:eastAsiaTheme="minorEastAsia"/>
                <w:bCs/>
                <w:color w:val="auto"/>
                <w:sz w:val="21"/>
                <w:szCs w:val="21"/>
                <w:lang w:eastAsia="zh-CN"/>
              </w:rPr>
            </w:pPr>
            <w:r>
              <w:rPr>
                <w:rFonts w:hint="default" w:ascii="Times New Roman" w:hAnsi="Times New Roman" w:cs="Times New Roman" w:eastAsiaTheme="minorEastAsia"/>
                <w:color w:val="auto"/>
                <w:sz w:val="21"/>
                <w:szCs w:val="21"/>
                <w:lang w:eastAsia="zh-CN"/>
              </w:rPr>
              <w:t>噪声主要为生产设备及风机运行噪声</w:t>
            </w:r>
          </w:p>
        </w:tc>
        <w:tc>
          <w:tcPr>
            <w:tcW w:w="1331" w:type="pct"/>
            <w:vAlign w:val="center"/>
          </w:tcPr>
          <w:p>
            <w:pPr>
              <w:spacing w:line="240" w:lineRule="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采用低噪声设备，对设备噪声源采取隔声、减振等降噪措施，再经车间墙壁隔声后可有效降低噪声</w:t>
            </w:r>
          </w:p>
        </w:tc>
        <w:tc>
          <w:tcPr>
            <w:tcW w:w="1360" w:type="pct"/>
            <w:vAlign w:val="center"/>
          </w:tcPr>
          <w:p>
            <w:pPr>
              <w:spacing w:line="240" w:lineRule="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采用低噪声设备，对设备噪声源采取隔声、减振等降噪措施，再经车间墙壁隔声后可有效降低噪声</w:t>
            </w:r>
          </w:p>
        </w:tc>
        <w:tc>
          <w:tcPr>
            <w:tcW w:w="914" w:type="pct"/>
            <w:vAlign w:val="center"/>
          </w:tcPr>
          <w:p>
            <w:pPr>
              <w:spacing w:line="240" w:lineRule="auto"/>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与原环评一致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11" w:type="pct"/>
            <w:vMerge w:val="continue"/>
            <w:vAlign w:val="center"/>
          </w:tcPr>
          <w:p>
            <w:pPr>
              <w:widowControl/>
              <w:spacing w:line="240" w:lineRule="auto"/>
              <w:jc w:val="center"/>
              <w:rPr>
                <w:rFonts w:hint="default" w:ascii="Times New Roman" w:hAnsi="Times New Roman" w:cs="Times New Roman" w:eastAsiaTheme="minorEastAsia"/>
                <w:bCs/>
                <w:color w:val="auto"/>
                <w:sz w:val="21"/>
                <w:szCs w:val="21"/>
              </w:rPr>
            </w:pPr>
          </w:p>
        </w:tc>
        <w:tc>
          <w:tcPr>
            <w:tcW w:w="316" w:type="pct"/>
            <w:vMerge w:val="restart"/>
            <w:vAlign w:val="center"/>
          </w:tcPr>
          <w:p>
            <w:pPr>
              <w:spacing w:line="240" w:lineRule="auto"/>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固体废物</w:t>
            </w:r>
          </w:p>
        </w:tc>
        <w:tc>
          <w:tcPr>
            <w:tcW w:w="665" w:type="pct"/>
            <w:vAlign w:val="center"/>
          </w:tcPr>
          <w:p>
            <w:pPr>
              <w:spacing w:line="240" w:lineRule="auto"/>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一般工业固体废物</w:t>
            </w:r>
          </w:p>
        </w:tc>
        <w:tc>
          <w:tcPr>
            <w:tcW w:w="1331" w:type="pct"/>
            <w:vAlign w:val="center"/>
          </w:tcPr>
          <w:p>
            <w:pPr>
              <w:spacing w:line="240" w:lineRule="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一般工业固体废物为废包装物，集中收集，定期出售给废旧物品回收单位</w:t>
            </w:r>
          </w:p>
        </w:tc>
        <w:tc>
          <w:tcPr>
            <w:tcW w:w="1360" w:type="pct"/>
            <w:vAlign w:val="center"/>
          </w:tcPr>
          <w:p>
            <w:pPr>
              <w:snapToGrid w:val="0"/>
              <w:spacing w:line="240" w:lineRule="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一般工业固体废物为废包装物，集中收集，定期出售给废旧物品回收单位</w:t>
            </w:r>
          </w:p>
        </w:tc>
        <w:tc>
          <w:tcPr>
            <w:tcW w:w="914" w:type="pct"/>
            <w:vAlign w:val="center"/>
          </w:tcPr>
          <w:p>
            <w:pPr>
              <w:spacing w:line="240" w:lineRule="auto"/>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与原环评一致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11" w:type="pct"/>
            <w:vMerge w:val="continue"/>
            <w:vAlign w:val="center"/>
          </w:tcPr>
          <w:p>
            <w:pPr>
              <w:widowControl/>
              <w:spacing w:line="240" w:lineRule="auto"/>
              <w:jc w:val="center"/>
              <w:rPr>
                <w:rFonts w:hint="default" w:ascii="Times New Roman" w:hAnsi="Times New Roman" w:cs="Times New Roman" w:eastAsiaTheme="minorEastAsia"/>
                <w:bCs/>
                <w:color w:val="auto"/>
                <w:sz w:val="21"/>
                <w:szCs w:val="21"/>
              </w:rPr>
            </w:pPr>
          </w:p>
        </w:tc>
        <w:tc>
          <w:tcPr>
            <w:tcW w:w="316" w:type="pct"/>
            <w:vMerge w:val="continue"/>
            <w:vAlign w:val="center"/>
          </w:tcPr>
          <w:p>
            <w:pPr>
              <w:spacing w:line="240" w:lineRule="auto"/>
              <w:jc w:val="center"/>
              <w:rPr>
                <w:rFonts w:hint="default" w:ascii="Times New Roman" w:hAnsi="Times New Roman" w:cs="Times New Roman" w:eastAsiaTheme="minorEastAsia"/>
                <w:bCs/>
                <w:color w:val="auto"/>
                <w:sz w:val="21"/>
                <w:szCs w:val="21"/>
              </w:rPr>
            </w:pPr>
          </w:p>
        </w:tc>
        <w:tc>
          <w:tcPr>
            <w:tcW w:w="665" w:type="pct"/>
            <w:vAlign w:val="center"/>
          </w:tcPr>
          <w:p>
            <w:pPr>
              <w:spacing w:line="240" w:lineRule="auto"/>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生活垃圾</w:t>
            </w:r>
          </w:p>
        </w:tc>
        <w:tc>
          <w:tcPr>
            <w:tcW w:w="1331" w:type="pct"/>
            <w:vAlign w:val="center"/>
          </w:tcPr>
          <w:p>
            <w:pPr>
              <w:spacing w:line="240" w:lineRule="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集中收集后由当地环卫部门负责定期清运</w:t>
            </w:r>
          </w:p>
        </w:tc>
        <w:tc>
          <w:tcPr>
            <w:tcW w:w="1360" w:type="pct"/>
            <w:vAlign w:val="center"/>
          </w:tcPr>
          <w:p>
            <w:pPr>
              <w:snapToGrid w:val="0"/>
              <w:spacing w:line="240" w:lineRule="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集中收集后由当地环卫部门负责定期清运</w:t>
            </w:r>
          </w:p>
        </w:tc>
        <w:tc>
          <w:tcPr>
            <w:tcW w:w="914" w:type="pct"/>
            <w:vAlign w:val="center"/>
          </w:tcPr>
          <w:p>
            <w:pPr>
              <w:spacing w:line="240" w:lineRule="auto"/>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与原环评一致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11" w:type="pct"/>
            <w:vMerge w:val="continue"/>
            <w:vAlign w:val="center"/>
          </w:tcPr>
          <w:p>
            <w:pPr>
              <w:widowControl/>
              <w:spacing w:line="240" w:lineRule="auto"/>
              <w:jc w:val="center"/>
              <w:rPr>
                <w:rFonts w:hint="default" w:ascii="Times New Roman" w:hAnsi="Times New Roman" w:cs="Times New Roman" w:eastAsiaTheme="minorEastAsia"/>
                <w:bCs/>
                <w:color w:val="auto"/>
                <w:sz w:val="21"/>
                <w:szCs w:val="21"/>
                <w:lang w:eastAsia="zh-CN"/>
              </w:rPr>
            </w:pPr>
          </w:p>
        </w:tc>
        <w:tc>
          <w:tcPr>
            <w:tcW w:w="316" w:type="pct"/>
            <w:vMerge w:val="continue"/>
            <w:vAlign w:val="center"/>
          </w:tcPr>
          <w:p>
            <w:pPr>
              <w:spacing w:line="240" w:lineRule="auto"/>
              <w:jc w:val="center"/>
              <w:rPr>
                <w:rFonts w:hint="default" w:ascii="Times New Roman" w:hAnsi="Times New Roman" w:cs="Times New Roman" w:eastAsiaTheme="minorEastAsia"/>
                <w:bCs/>
                <w:color w:val="auto"/>
                <w:sz w:val="21"/>
                <w:szCs w:val="21"/>
                <w:lang w:eastAsia="zh-CN"/>
              </w:rPr>
            </w:pPr>
          </w:p>
        </w:tc>
        <w:tc>
          <w:tcPr>
            <w:tcW w:w="665" w:type="pct"/>
            <w:vAlign w:val="center"/>
          </w:tcPr>
          <w:p>
            <w:pPr>
              <w:spacing w:line="240" w:lineRule="auto"/>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危险废物</w:t>
            </w:r>
          </w:p>
        </w:tc>
        <w:tc>
          <w:tcPr>
            <w:tcW w:w="1331" w:type="pct"/>
            <w:vAlign w:val="center"/>
          </w:tcPr>
          <w:p>
            <w:pPr>
              <w:spacing w:line="240" w:lineRule="auto"/>
              <w:jc w:val="both"/>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rPr>
              <w:t>暂存于危废暂存间内，交由具有危废资质的北京生态岛科技有限责任公司进行无害化处理</w:t>
            </w:r>
          </w:p>
        </w:tc>
        <w:tc>
          <w:tcPr>
            <w:tcW w:w="1360" w:type="pct"/>
            <w:vAlign w:val="center"/>
          </w:tcPr>
          <w:p>
            <w:pPr>
              <w:autoSpaceDE w:val="0"/>
              <w:autoSpaceDN w:val="0"/>
              <w:snapToGrid w:val="0"/>
              <w:spacing w:line="240" w:lineRule="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rPr>
              <w:t>暂存于危废暂存间内，交由具有危废资质的北京生态岛科技有限责任公司进行无害化处理</w:t>
            </w:r>
          </w:p>
        </w:tc>
        <w:tc>
          <w:tcPr>
            <w:tcW w:w="914" w:type="pct"/>
            <w:vAlign w:val="center"/>
          </w:tcPr>
          <w:p>
            <w:pPr>
              <w:spacing w:line="240" w:lineRule="auto"/>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与原环评一致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11" w:type="pct"/>
            <w:vMerge w:val="restart"/>
            <w:vAlign w:val="center"/>
          </w:tcPr>
          <w:p>
            <w:pPr>
              <w:spacing w:line="240" w:lineRule="auto"/>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公用工程</w:t>
            </w:r>
          </w:p>
        </w:tc>
        <w:tc>
          <w:tcPr>
            <w:tcW w:w="982" w:type="pct"/>
            <w:gridSpan w:val="2"/>
            <w:vAlign w:val="center"/>
          </w:tcPr>
          <w:p>
            <w:pPr>
              <w:spacing w:line="240" w:lineRule="auto"/>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供水供电</w:t>
            </w:r>
          </w:p>
        </w:tc>
        <w:tc>
          <w:tcPr>
            <w:tcW w:w="1331" w:type="pct"/>
            <w:vAlign w:val="center"/>
          </w:tcPr>
          <w:p>
            <w:pPr>
              <w:spacing w:line="240" w:lineRule="auto"/>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市政供给</w:t>
            </w:r>
          </w:p>
        </w:tc>
        <w:tc>
          <w:tcPr>
            <w:tcW w:w="1360" w:type="pct"/>
            <w:vAlign w:val="center"/>
          </w:tcPr>
          <w:p>
            <w:pPr>
              <w:spacing w:line="240" w:lineRule="auto"/>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市政供给</w:t>
            </w:r>
          </w:p>
        </w:tc>
        <w:tc>
          <w:tcPr>
            <w:tcW w:w="914" w:type="pct"/>
            <w:vAlign w:val="center"/>
          </w:tcPr>
          <w:p>
            <w:pPr>
              <w:spacing w:line="240" w:lineRule="auto"/>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与原环评一致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3" w:hRule="atLeast"/>
        </w:trPr>
        <w:tc>
          <w:tcPr>
            <w:tcW w:w="411" w:type="pct"/>
            <w:vMerge w:val="continue"/>
            <w:vAlign w:val="center"/>
          </w:tcPr>
          <w:p>
            <w:pPr>
              <w:widowControl/>
              <w:spacing w:line="240" w:lineRule="auto"/>
              <w:jc w:val="center"/>
              <w:rPr>
                <w:rFonts w:hint="default" w:ascii="Times New Roman" w:hAnsi="Times New Roman" w:cs="Times New Roman" w:eastAsiaTheme="minorEastAsia"/>
                <w:bCs/>
                <w:color w:val="auto"/>
                <w:sz w:val="21"/>
                <w:szCs w:val="21"/>
              </w:rPr>
            </w:pPr>
          </w:p>
        </w:tc>
        <w:tc>
          <w:tcPr>
            <w:tcW w:w="982" w:type="pct"/>
            <w:gridSpan w:val="2"/>
            <w:vAlign w:val="center"/>
          </w:tcPr>
          <w:p>
            <w:pPr>
              <w:spacing w:line="240" w:lineRule="auto"/>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供暖、制冷</w:t>
            </w:r>
          </w:p>
        </w:tc>
        <w:tc>
          <w:tcPr>
            <w:tcW w:w="1331" w:type="pct"/>
            <w:vAlign w:val="center"/>
          </w:tcPr>
          <w:p>
            <w:pPr>
              <w:autoSpaceDE w:val="0"/>
              <w:autoSpaceDN w:val="0"/>
              <w:adjustRightInd w:val="0"/>
              <w:spacing w:line="240" w:lineRule="auto"/>
              <w:jc w:val="left"/>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kern w:val="0"/>
                <w:sz w:val="21"/>
                <w:szCs w:val="21"/>
              </w:rPr>
              <w:t>本项目办公室、生产车间由中央空调供暖、制冷</w:t>
            </w:r>
          </w:p>
        </w:tc>
        <w:tc>
          <w:tcPr>
            <w:tcW w:w="1360" w:type="pct"/>
            <w:vAlign w:val="center"/>
          </w:tcPr>
          <w:p>
            <w:pPr>
              <w:autoSpaceDE w:val="0"/>
              <w:autoSpaceDN w:val="0"/>
              <w:adjustRightInd w:val="0"/>
              <w:spacing w:line="240" w:lineRule="auto"/>
              <w:jc w:val="left"/>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kern w:val="0"/>
                <w:sz w:val="21"/>
                <w:szCs w:val="21"/>
              </w:rPr>
              <w:t>本项目办公室、生产车间由中央空调供暖、制冷</w:t>
            </w:r>
          </w:p>
        </w:tc>
        <w:tc>
          <w:tcPr>
            <w:tcW w:w="914" w:type="pct"/>
            <w:vAlign w:val="center"/>
          </w:tcPr>
          <w:p>
            <w:pPr>
              <w:spacing w:line="240" w:lineRule="auto"/>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与原环评一致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8" w:hRule="atLeast"/>
        </w:trPr>
        <w:tc>
          <w:tcPr>
            <w:tcW w:w="1394" w:type="pct"/>
            <w:gridSpan w:val="3"/>
            <w:vAlign w:val="center"/>
          </w:tcPr>
          <w:p>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工作定员</w:t>
            </w:r>
          </w:p>
        </w:tc>
        <w:tc>
          <w:tcPr>
            <w:tcW w:w="1331" w:type="pct"/>
            <w:vAlign w:val="center"/>
          </w:tcPr>
          <w:p>
            <w:pPr>
              <w:spacing w:line="240" w:lineRule="auto"/>
              <w:jc w:val="center"/>
              <w:rPr>
                <w:rFonts w:hint="default" w:ascii="Times New Roman" w:hAnsi="Times New Roman" w:cs="Times New Roman" w:eastAsiaTheme="minorEastAsia"/>
                <w:color w:val="auto"/>
                <w:sz w:val="21"/>
                <w:szCs w:val="21"/>
              </w:rPr>
            </w:pPr>
            <w:r>
              <w:rPr>
                <w:rFonts w:hint="eastAsia" w:ascii="Times New Roman" w:hAnsi="Times New Roman" w:cs="Times New Roman"/>
                <w:color w:val="auto"/>
                <w:sz w:val="21"/>
                <w:szCs w:val="21"/>
                <w:lang w:val="en-US" w:eastAsia="zh-CN"/>
              </w:rPr>
              <w:t>9</w:t>
            </w:r>
            <w:r>
              <w:rPr>
                <w:rFonts w:hint="default" w:ascii="Times New Roman" w:hAnsi="Times New Roman" w:cs="Times New Roman" w:eastAsiaTheme="minorEastAsia"/>
                <w:color w:val="auto"/>
                <w:sz w:val="21"/>
                <w:szCs w:val="21"/>
              </w:rPr>
              <w:t>人</w:t>
            </w:r>
          </w:p>
        </w:tc>
        <w:tc>
          <w:tcPr>
            <w:tcW w:w="1360" w:type="pct"/>
            <w:vAlign w:val="center"/>
          </w:tcPr>
          <w:p>
            <w:pPr>
              <w:spacing w:line="240" w:lineRule="auto"/>
              <w:jc w:val="center"/>
              <w:rPr>
                <w:rFonts w:hint="default" w:ascii="Times New Roman" w:hAnsi="Times New Roman" w:cs="Times New Roman" w:eastAsiaTheme="minorEastAsia"/>
                <w:color w:val="auto"/>
                <w:sz w:val="21"/>
                <w:szCs w:val="21"/>
              </w:rPr>
            </w:pPr>
            <w:r>
              <w:rPr>
                <w:rFonts w:hint="eastAsia" w:ascii="Times New Roman" w:hAnsi="Times New Roman" w:cs="Times New Roman"/>
                <w:color w:val="auto"/>
                <w:sz w:val="21"/>
                <w:szCs w:val="21"/>
                <w:lang w:val="en-US" w:eastAsia="zh-CN"/>
              </w:rPr>
              <w:t>9</w:t>
            </w:r>
            <w:r>
              <w:rPr>
                <w:rFonts w:hint="default" w:ascii="Times New Roman" w:hAnsi="Times New Roman" w:cs="Times New Roman" w:eastAsiaTheme="minorEastAsia"/>
                <w:color w:val="auto"/>
                <w:sz w:val="21"/>
                <w:szCs w:val="21"/>
              </w:rPr>
              <w:t>人</w:t>
            </w:r>
          </w:p>
        </w:tc>
        <w:tc>
          <w:tcPr>
            <w:tcW w:w="914" w:type="pct"/>
            <w:vAlign w:val="center"/>
          </w:tcPr>
          <w:p>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与原环评一致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8" w:hRule="atLeast"/>
        </w:trPr>
        <w:tc>
          <w:tcPr>
            <w:tcW w:w="1394" w:type="pct"/>
            <w:gridSpan w:val="3"/>
            <w:vAlign w:val="center"/>
          </w:tcPr>
          <w:p>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工作时间</w:t>
            </w:r>
          </w:p>
        </w:tc>
        <w:tc>
          <w:tcPr>
            <w:tcW w:w="1331" w:type="pct"/>
            <w:vAlign w:val="center"/>
          </w:tcPr>
          <w:p>
            <w:pPr>
              <w:spacing w:line="240" w:lineRule="auto"/>
              <w:jc w:val="center"/>
              <w:rPr>
                <w:rFonts w:hint="default" w:ascii="Times New Roman" w:hAnsi="Times New Roman" w:cs="Times New Roman" w:eastAsiaTheme="minorEastAsia"/>
                <w:color w:val="auto"/>
                <w:sz w:val="21"/>
                <w:szCs w:val="21"/>
                <w:lang w:eastAsia="zh-CN"/>
              </w:rPr>
            </w:pPr>
            <w:bookmarkStart w:id="62" w:name="_Hlk86477095"/>
            <w:r>
              <w:rPr>
                <w:rFonts w:hint="default" w:ascii="Times New Roman" w:hAnsi="Times New Roman" w:cs="Times New Roman" w:eastAsiaTheme="minorEastAsia"/>
                <w:color w:val="auto"/>
                <w:sz w:val="21"/>
                <w:szCs w:val="21"/>
                <w:lang w:eastAsia="zh-CN"/>
              </w:rPr>
              <w:t>年工作250天，</w:t>
            </w:r>
          </w:p>
          <w:p>
            <w:pPr>
              <w:spacing w:line="240" w:lineRule="auto"/>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日工作8小时</w:t>
            </w:r>
            <w:bookmarkEnd w:id="62"/>
          </w:p>
        </w:tc>
        <w:tc>
          <w:tcPr>
            <w:tcW w:w="1360" w:type="pct"/>
            <w:vAlign w:val="center"/>
          </w:tcPr>
          <w:p>
            <w:pPr>
              <w:spacing w:line="240" w:lineRule="auto"/>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年工作250天，</w:t>
            </w:r>
          </w:p>
          <w:p>
            <w:pPr>
              <w:spacing w:line="240" w:lineRule="auto"/>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日工作8小时</w:t>
            </w:r>
          </w:p>
        </w:tc>
        <w:tc>
          <w:tcPr>
            <w:tcW w:w="914" w:type="pct"/>
            <w:vAlign w:val="center"/>
          </w:tcPr>
          <w:p>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与原环评一致</w:t>
            </w:r>
          </w:p>
        </w:tc>
      </w:tr>
      <w:bookmarkEnd w:id="61"/>
    </w:tbl>
    <w:p>
      <w:pPr>
        <w:pStyle w:val="4"/>
        <w:spacing w:before="0" w:after="0"/>
        <w:jc w:val="left"/>
        <w:rPr>
          <w:rFonts w:ascii="Times New Roman" w:hAnsi="Times New Roman" w:eastAsia="宋体"/>
          <w:color w:val="auto"/>
          <w:sz w:val="28"/>
        </w:rPr>
      </w:pPr>
      <w:bookmarkStart w:id="63" w:name="_Toc56692645"/>
      <w:bookmarkStart w:id="64" w:name="_Toc30769"/>
      <w:bookmarkStart w:id="65" w:name="_Toc6576122"/>
      <w:bookmarkStart w:id="66" w:name="_Toc525651753"/>
      <w:bookmarkStart w:id="67" w:name="_Toc527979833"/>
      <w:bookmarkStart w:id="68" w:name="_Toc6486391"/>
      <w:bookmarkStart w:id="69" w:name="_Toc87004749"/>
      <w:bookmarkStart w:id="70" w:name="_Toc40949264"/>
      <w:r>
        <w:rPr>
          <w:rFonts w:hint="eastAsia" w:ascii="Times New Roman" w:hAnsi="Times New Roman" w:eastAsia="宋体"/>
          <w:color w:val="auto"/>
          <w:sz w:val="28"/>
        </w:rPr>
        <w:t>3.</w:t>
      </w:r>
      <w:r>
        <w:rPr>
          <w:rFonts w:ascii="Times New Roman" w:hAnsi="Times New Roman" w:eastAsia="宋体"/>
          <w:color w:val="auto"/>
          <w:sz w:val="28"/>
        </w:rPr>
        <w:t>4</w:t>
      </w:r>
      <w:r>
        <w:rPr>
          <w:rFonts w:hint="eastAsia" w:ascii="Times New Roman" w:hAnsi="Times New Roman" w:eastAsia="宋体"/>
          <w:color w:val="auto"/>
          <w:sz w:val="28"/>
        </w:rPr>
        <w:t>主要原辅材料</w:t>
      </w:r>
      <w:bookmarkEnd w:id="63"/>
      <w:bookmarkEnd w:id="64"/>
      <w:bookmarkEnd w:id="65"/>
      <w:bookmarkEnd w:id="66"/>
      <w:bookmarkEnd w:id="67"/>
      <w:bookmarkEnd w:id="68"/>
      <w:bookmarkEnd w:id="69"/>
      <w:bookmarkEnd w:id="70"/>
    </w:p>
    <w:p>
      <w:pPr>
        <w:spacing w:line="360" w:lineRule="auto"/>
        <w:ind w:firstLine="480" w:firstLineChars="200"/>
        <w:rPr>
          <w:rFonts w:ascii="Times New Roman" w:hAnsi="Times New Roman" w:cs="Times New Roman"/>
          <w:color w:val="auto"/>
          <w:sz w:val="24"/>
          <w:szCs w:val="24"/>
          <w:lang w:eastAsia="zh-CN"/>
        </w:rPr>
      </w:pPr>
      <w:r>
        <w:rPr>
          <w:rFonts w:ascii="Times New Roman" w:hAnsi="Times New Roman" w:cs="Times New Roman"/>
          <w:color w:val="auto"/>
          <w:sz w:val="24"/>
          <w:szCs w:val="24"/>
          <w:lang w:eastAsia="zh-CN"/>
        </w:rPr>
        <w:t>项目主要原材料与环评文件对照见表3.4-1。</w:t>
      </w:r>
    </w:p>
    <w:p>
      <w:pPr>
        <w:spacing w:line="360" w:lineRule="auto"/>
        <w:ind w:firstLine="1446" w:firstLineChars="600"/>
        <w:rPr>
          <w:rFonts w:ascii="Times New Roman" w:hAnsi="Times New Roman" w:cs="Times New Roman"/>
          <w:b/>
          <w:color w:val="auto"/>
          <w:sz w:val="24"/>
          <w:szCs w:val="24"/>
          <w:lang w:eastAsia="zh-CN"/>
        </w:rPr>
      </w:pPr>
      <w:r>
        <w:rPr>
          <w:rFonts w:ascii="Times New Roman" w:hAnsi="Times New Roman" w:cs="Times New Roman"/>
          <w:b/>
          <w:color w:val="auto"/>
          <w:sz w:val="24"/>
          <w:szCs w:val="24"/>
          <w:lang w:eastAsia="zh-CN"/>
        </w:rPr>
        <w:t>表3.4-1  环评阶段、实际建设主要原材料消耗对照一览表</w:t>
      </w:r>
    </w:p>
    <w:tbl>
      <w:tblPr>
        <w:tblStyle w:val="1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62"/>
        <w:gridCol w:w="2084"/>
        <w:gridCol w:w="1750"/>
        <w:gridCol w:w="2173"/>
        <w:gridCol w:w="17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447" w:type="pct"/>
            <w:vMerge w:val="restart"/>
            <w:vAlign w:val="center"/>
          </w:tcPr>
          <w:p>
            <w:pPr>
              <w:spacing w:line="276" w:lineRule="auto"/>
              <w:jc w:val="center"/>
              <w:rPr>
                <w:rFonts w:ascii="Times New Roman" w:hAnsi="Times New Roman" w:cs="Times New Roman"/>
                <w:b/>
                <w:color w:val="auto"/>
                <w:sz w:val="21"/>
                <w:szCs w:val="21"/>
              </w:rPr>
            </w:pPr>
            <w:bookmarkStart w:id="71" w:name="_Toc26313"/>
            <w:r>
              <w:rPr>
                <w:rFonts w:ascii="Times New Roman" w:hAnsi="Times New Roman" w:cs="Times New Roman"/>
                <w:b/>
                <w:color w:val="auto"/>
                <w:sz w:val="21"/>
                <w:szCs w:val="21"/>
              </w:rPr>
              <w:t>序号</w:t>
            </w:r>
          </w:p>
        </w:tc>
        <w:tc>
          <w:tcPr>
            <w:tcW w:w="2250" w:type="pct"/>
            <w:gridSpan w:val="2"/>
          </w:tcPr>
          <w:p>
            <w:pPr>
              <w:pStyle w:val="23"/>
              <w:spacing w:before="16" w:line="276" w:lineRule="auto"/>
              <w:ind w:left="6"/>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环评方案设计阶段</w:t>
            </w:r>
          </w:p>
        </w:tc>
        <w:tc>
          <w:tcPr>
            <w:tcW w:w="2302" w:type="pct"/>
            <w:gridSpan w:val="2"/>
          </w:tcPr>
          <w:p>
            <w:pPr>
              <w:spacing w:line="276"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实际建设内容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Merge w:val="continue"/>
            <w:vAlign w:val="center"/>
          </w:tcPr>
          <w:p>
            <w:pPr>
              <w:spacing w:line="276" w:lineRule="auto"/>
              <w:jc w:val="center"/>
              <w:rPr>
                <w:rFonts w:ascii="Times New Roman" w:hAnsi="Times New Roman" w:cs="Times New Roman"/>
                <w:b/>
                <w:color w:val="auto"/>
                <w:sz w:val="21"/>
                <w:szCs w:val="21"/>
              </w:rPr>
            </w:pPr>
          </w:p>
        </w:tc>
        <w:tc>
          <w:tcPr>
            <w:tcW w:w="1223" w:type="pct"/>
            <w:vAlign w:val="center"/>
          </w:tcPr>
          <w:p>
            <w:pPr>
              <w:spacing w:line="276"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原料</w:t>
            </w:r>
          </w:p>
        </w:tc>
        <w:tc>
          <w:tcPr>
            <w:tcW w:w="1027" w:type="pct"/>
            <w:vAlign w:val="center"/>
          </w:tcPr>
          <w:p>
            <w:pPr>
              <w:snapToGrid w:val="0"/>
              <w:jc w:val="center"/>
              <w:rPr>
                <w:rFonts w:hint="default" w:ascii="Times New Roman" w:hAnsi="Times New Roman" w:cs="Times New Roman" w:eastAsiaTheme="minorEastAsia"/>
                <w:b/>
                <w:bCs/>
                <w:color w:val="auto"/>
                <w:sz w:val="21"/>
                <w:szCs w:val="21"/>
                <w:lang w:val="en-US" w:eastAsia="zh-CN"/>
              </w:rPr>
            </w:pPr>
            <w:r>
              <w:rPr>
                <w:rFonts w:hint="eastAsia" w:ascii="Times New Roman" w:hAnsi="Times New Roman" w:cs="Times New Roman"/>
                <w:b/>
                <w:bCs/>
                <w:color w:val="auto"/>
                <w:sz w:val="21"/>
                <w:szCs w:val="21"/>
                <w:lang w:val="en-US" w:eastAsia="zh-CN"/>
              </w:rPr>
              <w:t>年用量</w:t>
            </w:r>
          </w:p>
        </w:tc>
        <w:tc>
          <w:tcPr>
            <w:tcW w:w="1275" w:type="pct"/>
            <w:vAlign w:val="center"/>
          </w:tcPr>
          <w:p>
            <w:pPr>
              <w:spacing w:line="276"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原料</w:t>
            </w:r>
          </w:p>
        </w:tc>
        <w:tc>
          <w:tcPr>
            <w:tcW w:w="1027" w:type="pct"/>
            <w:vAlign w:val="center"/>
          </w:tcPr>
          <w:p>
            <w:pPr>
              <w:snapToGrid w:val="0"/>
              <w:jc w:val="center"/>
              <w:rPr>
                <w:rFonts w:ascii="Times New Roman" w:hAnsi="Times New Roman" w:cs="Times New Roman"/>
                <w:b/>
                <w:bCs/>
                <w:color w:val="auto"/>
                <w:sz w:val="21"/>
                <w:szCs w:val="21"/>
              </w:rPr>
            </w:pPr>
            <w:r>
              <w:rPr>
                <w:rFonts w:hint="eastAsia" w:ascii="Times New Roman" w:hAnsi="Times New Roman" w:cs="Times New Roman"/>
                <w:b/>
                <w:bCs/>
                <w:color w:val="auto"/>
                <w:sz w:val="21"/>
                <w:szCs w:val="21"/>
                <w:lang w:val="en-US" w:eastAsia="zh-CN"/>
              </w:rPr>
              <w:t>年用量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ascii="Times New Roman" w:hAnsi="Times New Roman" w:cs="Times New Roman"/>
                <w:color w:val="auto"/>
                <w:sz w:val="21"/>
                <w:szCs w:val="21"/>
              </w:rPr>
            </w:pPr>
            <w:r>
              <w:rPr>
                <w:color w:val="auto"/>
                <w:sz w:val="21"/>
                <w:szCs w:val="21"/>
              </w:rPr>
              <w:t>1</w:t>
            </w:r>
          </w:p>
        </w:tc>
        <w:tc>
          <w:tcPr>
            <w:tcW w:w="1223" w:type="pct"/>
            <w:vAlign w:val="center"/>
          </w:tcPr>
          <w:p>
            <w:pPr>
              <w:spacing w:line="240" w:lineRule="auto"/>
              <w:jc w:val="center"/>
              <w:rPr>
                <w:rFonts w:ascii="Times New Roman" w:hAnsi="Times New Roman" w:cs="Times New Roman"/>
                <w:color w:val="auto"/>
                <w:sz w:val="21"/>
                <w:szCs w:val="21"/>
              </w:rPr>
            </w:pPr>
            <w:r>
              <w:rPr>
                <w:rFonts w:hint="eastAsia"/>
                <w:color w:val="auto"/>
                <w:sz w:val="21"/>
                <w:szCs w:val="21"/>
              </w:rPr>
              <w:t>柠檬酸</w:t>
            </w:r>
          </w:p>
        </w:tc>
        <w:tc>
          <w:tcPr>
            <w:tcW w:w="1027" w:type="pct"/>
            <w:vAlign w:val="top"/>
          </w:tcPr>
          <w:p>
            <w:pPr>
              <w:spacing w:line="240" w:lineRule="auto"/>
              <w:jc w:val="center"/>
              <w:rPr>
                <w:rFonts w:hint="eastAsia" w:ascii="Times New Roman" w:hAnsi="Times New Roman" w:cs="Times New Roman" w:eastAsiaTheme="minorEastAsia"/>
                <w:color w:val="auto"/>
                <w:sz w:val="21"/>
                <w:szCs w:val="21"/>
                <w:lang w:val="en-US" w:eastAsia="zh-CN"/>
              </w:rPr>
            </w:pPr>
            <w:r>
              <w:rPr>
                <w:rFonts w:hint="eastAsia"/>
                <w:color w:val="auto"/>
                <w:sz w:val="21"/>
                <w:szCs w:val="21"/>
              </w:rPr>
              <w:t>10</w:t>
            </w:r>
            <w:r>
              <w:rPr>
                <w:rFonts w:hint="eastAsia"/>
                <w:color w:val="auto"/>
                <w:sz w:val="21"/>
                <w:szCs w:val="21"/>
                <w:lang w:val="en-US" w:eastAsia="zh-CN"/>
              </w:rPr>
              <w:t>t</w:t>
            </w:r>
          </w:p>
        </w:tc>
        <w:tc>
          <w:tcPr>
            <w:tcW w:w="1275" w:type="pct"/>
            <w:vAlign w:val="center"/>
          </w:tcPr>
          <w:p>
            <w:pPr>
              <w:spacing w:line="240" w:lineRule="auto"/>
              <w:jc w:val="center"/>
              <w:rPr>
                <w:rFonts w:ascii="Times New Roman" w:hAnsi="Times New Roman" w:cs="Times New Roman"/>
                <w:color w:val="auto"/>
                <w:sz w:val="21"/>
                <w:szCs w:val="21"/>
              </w:rPr>
            </w:pPr>
            <w:r>
              <w:rPr>
                <w:rFonts w:hint="eastAsia"/>
                <w:color w:val="auto"/>
                <w:sz w:val="21"/>
                <w:szCs w:val="21"/>
              </w:rPr>
              <w:t>柠檬酸</w:t>
            </w:r>
          </w:p>
        </w:tc>
        <w:tc>
          <w:tcPr>
            <w:tcW w:w="1027" w:type="pct"/>
            <w:vAlign w:val="top"/>
          </w:tcPr>
          <w:p>
            <w:pPr>
              <w:spacing w:line="240" w:lineRule="auto"/>
              <w:jc w:val="center"/>
              <w:rPr>
                <w:rFonts w:ascii="Times New Roman" w:hAnsi="Times New Roman" w:cs="Times New Roman"/>
                <w:color w:val="auto"/>
                <w:sz w:val="21"/>
                <w:szCs w:val="21"/>
              </w:rPr>
            </w:pPr>
            <w:r>
              <w:rPr>
                <w:rFonts w:hint="eastAsia"/>
                <w:color w:val="auto"/>
                <w:sz w:val="21"/>
                <w:szCs w:val="21"/>
              </w:rPr>
              <w:t>10</w:t>
            </w:r>
            <w:r>
              <w:rPr>
                <w:rFonts w:hint="eastAsia"/>
                <w:color w:val="auto"/>
                <w:sz w:val="21"/>
                <w:szCs w:val="21"/>
                <w:lang w:val="en-US" w:eastAsia="zh-CN"/>
              </w:rPr>
              <w:t>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ascii="Times New Roman" w:hAnsi="Times New Roman" w:cs="Times New Roman"/>
                <w:color w:val="auto"/>
                <w:sz w:val="21"/>
                <w:szCs w:val="21"/>
              </w:rPr>
            </w:pPr>
            <w:r>
              <w:rPr>
                <w:color w:val="auto"/>
                <w:sz w:val="21"/>
                <w:szCs w:val="21"/>
              </w:rPr>
              <w:t>2</w:t>
            </w:r>
          </w:p>
        </w:tc>
        <w:tc>
          <w:tcPr>
            <w:tcW w:w="1223" w:type="pct"/>
            <w:vAlign w:val="center"/>
          </w:tcPr>
          <w:p>
            <w:pPr>
              <w:spacing w:line="240" w:lineRule="auto"/>
              <w:jc w:val="center"/>
              <w:rPr>
                <w:rFonts w:ascii="Times New Roman" w:hAnsi="Times New Roman" w:cs="Times New Roman"/>
                <w:color w:val="auto"/>
                <w:sz w:val="21"/>
                <w:szCs w:val="21"/>
                <w:lang w:eastAsia="zh-CN"/>
              </w:rPr>
            </w:pPr>
            <w:r>
              <w:rPr>
                <w:rFonts w:hint="eastAsia"/>
                <w:color w:val="auto"/>
                <w:sz w:val="21"/>
                <w:szCs w:val="21"/>
              </w:rPr>
              <w:t>柠檬酸钙</w:t>
            </w:r>
          </w:p>
        </w:tc>
        <w:tc>
          <w:tcPr>
            <w:tcW w:w="1027" w:type="pct"/>
            <w:vAlign w:val="top"/>
          </w:tcPr>
          <w:p>
            <w:pPr>
              <w:spacing w:line="240" w:lineRule="auto"/>
              <w:jc w:val="center"/>
              <w:rPr>
                <w:rFonts w:hint="eastAsia" w:ascii="Times New Roman" w:hAnsi="Times New Roman" w:cs="Times New Roman" w:eastAsiaTheme="minorEastAsia"/>
                <w:color w:val="auto"/>
                <w:sz w:val="21"/>
                <w:szCs w:val="21"/>
                <w:lang w:val="en-US" w:eastAsia="zh-CN"/>
              </w:rPr>
            </w:pPr>
            <w:r>
              <w:rPr>
                <w:rFonts w:hint="eastAsia"/>
                <w:color w:val="auto"/>
                <w:sz w:val="21"/>
                <w:szCs w:val="21"/>
              </w:rPr>
              <w:t>0.367</w:t>
            </w:r>
            <w:r>
              <w:rPr>
                <w:rFonts w:hint="eastAsia"/>
                <w:color w:val="auto"/>
                <w:sz w:val="21"/>
                <w:szCs w:val="21"/>
                <w:lang w:val="en-US" w:eastAsia="zh-CN"/>
              </w:rPr>
              <w:t>t</w:t>
            </w:r>
          </w:p>
        </w:tc>
        <w:tc>
          <w:tcPr>
            <w:tcW w:w="1275" w:type="pct"/>
            <w:vAlign w:val="center"/>
          </w:tcPr>
          <w:p>
            <w:pPr>
              <w:spacing w:line="240" w:lineRule="auto"/>
              <w:jc w:val="center"/>
              <w:rPr>
                <w:rFonts w:ascii="Times New Roman" w:hAnsi="Times New Roman" w:cs="Times New Roman"/>
                <w:color w:val="auto"/>
                <w:sz w:val="21"/>
                <w:szCs w:val="21"/>
                <w:lang w:eastAsia="zh-CN"/>
              </w:rPr>
            </w:pPr>
            <w:r>
              <w:rPr>
                <w:rFonts w:hint="eastAsia"/>
                <w:color w:val="auto"/>
                <w:sz w:val="21"/>
                <w:szCs w:val="21"/>
              </w:rPr>
              <w:t>柠檬酸钙</w:t>
            </w:r>
          </w:p>
        </w:tc>
        <w:tc>
          <w:tcPr>
            <w:tcW w:w="1027" w:type="pct"/>
            <w:vAlign w:val="top"/>
          </w:tcPr>
          <w:p>
            <w:pPr>
              <w:spacing w:line="240" w:lineRule="auto"/>
              <w:jc w:val="center"/>
              <w:rPr>
                <w:rFonts w:ascii="Times New Roman" w:hAnsi="Times New Roman" w:cs="Times New Roman"/>
                <w:color w:val="auto"/>
                <w:sz w:val="21"/>
                <w:szCs w:val="21"/>
              </w:rPr>
            </w:pPr>
            <w:r>
              <w:rPr>
                <w:rFonts w:hint="eastAsia"/>
                <w:color w:val="auto"/>
                <w:sz w:val="21"/>
                <w:szCs w:val="21"/>
              </w:rPr>
              <w:t>0.367</w:t>
            </w:r>
            <w:r>
              <w:rPr>
                <w:rFonts w:hint="eastAsia"/>
                <w:color w:val="auto"/>
                <w:sz w:val="21"/>
                <w:szCs w:val="21"/>
                <w:lang w:val="en-US" w:eastAsia="zh-CN"/>
              </w:rPr>
              <w:t>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ascii="Times New Roman" w:hAnsi="Times New Roman" w:cs="Times New Roman"/>
                <w:color w:val="auto"/>
                <w:sz w:val="21"/>
                <w:szCs w:val="21"/>
              </w:rPr>
            </w:pPr>
            <w:r>
              <w:rPr>
                <w:rFonts w:hint="eastAsia"/>
                <w:color w:val="auto"/>
                <w:sz w:val="21"/>
                <w:szCs w:val="21"/>
              </w:rPr>
              <w:t>3</w:t>
            </w:r>
          </w:p>
        </w:tc>
        <w:tc>
          <w:tcPr>
            <w:tcW w:w="1223" w:type="pct"/>
            <w:vAlign w:val="center"/>
          </w:tcPr>
          <w:p>
            <w:pPr>
              <w:spacing w:line="240" w:lineRule="auto"/>
              <w:jc w:val="center"/>
              <w:rPr>
                <w:rFonts w:ascii="Times New Roman" w:hAnsi="Times New Roman" w:cs="Times New Roman"/>
                <w:color w:val="auto"/>
                <w:sz w:val="21"/>
                <w:szCs w:val="21"/>
              </w:rPr>
            </w:pPr>
            <w:r>
              <w:rPr>
                <w:rFonts w:hint="eastAsia"/>
                <w:color w:val="auto"/>
                <w:sz w:val="21"/>
                <w:szCs w:val="21"/>
              </w:rPr>
              <w:t>苹果酸</w:t>
            </w:r>
          </w:p>
        </w:tc>
        <w:tc>
          <w:tcPr>
            <w:tcW w:w="1027" w:type="pct"/>
            <w:vAlign w:val="top"/>
          </w:tcPr>
          <w:p>
            <w:pPr>
              <w:spacing w:line="240" w:lineRule="auto"/>
              <w:jc w:val="center"/>
              <w:rPr>
                <w:rFonts w:hint="eastAsia" w:ascii="Times New Roman" w:hAnsi="Times New Roman" w:cs="Times New Roman" w:eastAsiaTheme="minorEastAsia"/>
                <w:color w:val="auto"/>
                <w:sz w:val="21"/>
                <w:szCs w:val="21"/>
                <w:lang w:val="en-US" w:eastAsia="zh-CN"/>
              </w:rPr>
            </w:pPr>
            <w:r>
              <w:rPr>
                <w:rFonts w:hint="eastAsia"/>
                <w:color w:val="auto"/>
                <w:sz w:val="21"/>
                <w:szCs w:val="21"/>
              </w:rPr>
              <w:t>5</w:t>
            </w:r>
            <w:r>
              <w:rPr>
                <w:rFonts w:hint="eastAsia"/>
                <w:color w:val="auto"/>
                <w:sz w:val="21"/>
                <w:szCs w:val="21"/>
                <w:lang w:val="en-US" w:eastAsia="zh-CN"/>
              </w:rPr>
              <w:t>t</w:t>
            </w:r>
          </w:p>
        </w:tc>
        <w:tc>
          <w:tcPr>
            <w:tcW w:w="1275" w:type="pct"/>
            <w:vAlign w:val="center"/>
          </w:tcPr>
          <w:p>
            <w:pPr>
              <w:spacing w:line="240" w:lineRule="auto"/>
              <w:jc w:val="center"/>
              <w:rPr>
                <w:rFonts w:ascii="Times New Roman" w:hAnsi="Times New Roman" w:cs="Times New Roman"/>
                <w:color w:val="auto"/>
                <w:sz w:val="21"/>
                <w:szCs w:val="21"/>
              </w:rPr>
            </w:pPr>
            <w:r>
              <w:rPr>
                <w:rFonts w:hint="eastAsia"/>
                <w:color w:val="auto"/>
                <w:sz w:val="21"/>
                <w:szCs w:val="21"/>
              </w:rPr>
              <w:t>苹果酸</w:t>
            </w:r>
          </w:p>
        </w:tc>
        <w:tc>
          <w:tcPr>
            <w:tcW w:w="1027" w:type="pct"/>
            <w:vAlign w:val="top"/>
          </w:tcPr>
          <w:p>
            <w:pPr>
              <w:spacing w:line="240" w:lineRule="auto"/>
              <w:jc w:val="center"/>
              <w:rPr>
                <w:rFonts w:ascii="Times New Roman" w:hAnsi="Times New Roman" w:cs="Times New Roman"/>
                <w:color w:val="auto"/>
                <w:sz w:val="21"/>
                <w:szCs w:val="21"/>
              </w:rPr>
            </w:pPr>
            <w:r>
              <w:rPr>
                <w:rFonts w:hint="eastAsia"/>
                <w:color w:val="auto"/>
                <w:sz w:val="21"/>
                <w:szCs w:val="21"/>
              </w:rPr>
              <w:t>5</w:t>
            </w:r>
            <w:r>
              <w:rPr>
                <w:rFonts w:hint="eastAsia"/>
                <w:color w:val="auto"/>
                <w:sz w:val="21"/>
                <w:szCs w:val="21"/>
                <w:lang w:val="en-US" w:eastAsia="zh-CN"/>
              </w:rPr>
              <w:t>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 w:hRule="atLeast"/>
          <w:jc w:val="center"/>
        </w:trPr>
        <w:tc>
          <w:tcPr>
            <w:tcW w:w="447" w:type="pct"/>
            <w:vAlign w:val="center"/>
          </w:tcPr>
          <w:p>
            <w:pPr>
              <w:spacing w:line="240" w:lineRule="auto"/>
              <w:jc w:val="center"/>
              <w:rPr>
                <w:rFonts w:ascii="Times New Roman" w:hAnsi="Times New Roman" w:cs="Times New Roman"/>
                <w:color w:val="auto"/>
                <w:sz w:val="21"/>
                <w:szCs w:val="21"/>
              </w:rPr>
            </w:pPr>
            <w:r>
              <w:rPr>
                <w:rFonts w:hint="eastAsia"/>
                <w:color w:val="auto"/>
                <w:sz w:val="21"/>
                <w:szCs w:val="21"/>
              </w:rPr>
              <w:t>4</w:t>
            </w:r>
          </w:p>
        </w:tc>
        <w:tc>
          <w:tcPr>
            <w:tcW w:w="1223" w:type="pct"/>
            <w:vAlign w:val="center"/>
          </w:tcPr>
          <w:p>
            <w:pPr>
              <w:spacing w:line="240" w:lineRule="auto"/>
              <w:jc w:val="center"/>
              <w:rPr>
                <w:rFonts w:ascii="Times New Roman" w:hAnsi="Times New Roman" w:cs="Times New Roman"/>
                <w:color w:val="auto"/>
                <w:sz w:val="21"/>
                <w:szCs w:val="21"/>
              </w:rPr>
            </w:pPr>
            <w:r>
              <w:rPr>
                <w:rFonts w:hint="eastAsia"/>
                <w:color w:val="auto"/>
                <w:sz w:val="21"/>
                <w:szCs w:val="21"/>
              </w:rPr>
              <w:t>氯化钠</w:t>
            </w:r>
          </w:p>
        </w:tc>
        <w:tc>
          <w:tcPr>
            <w:tcW w:w="1027" w:type="pct"/>
            <w:vAlign w:val="top"/>
          </w:tcPr>
          <w:p>
            <w:pPr>
              <w:spacing w:line="240" w:lineRule="auto"/>
              <w:jc w:val="center"/>
              <w:rPr>
                <w:rFonts w:hint="eastAsia" w:ascii="Times New Roman" w:hAnsi="Times New Roman" w:cs="Times New Roman" w:eastAsiaTheme="minorEastAsia"/>
                <w:color w:val="auto"/>
                <w:sz w:val="21"/>
                <w:szCs w:val="21"/>
                <w:lang w:val="en-US" w:eastAsia="zh-CN"/>
              </w:rPr>
            </w:pPr>
            <w:r>
              <w:rPr>
                <w:rFonts w:hint="eastAsia"/>
                <w:color w:val="auto"/>
                <w:sz w:val="21"/>
                <w:szCs w:val="21"/>
              </w:rPr>
              <w:t>200</w:t>
            </w:r>
            <w:r>
              <w:rPr>
                <w:rFonts w:hint="eastAsia"/>
                <w:color w:val="auto"/>
                <w:sz w:val="21"/>
                <w:szCs w:val="21"/>
                <w:lang w:val="en-US" w:eastAsia="zh-CN"/>
              </w:rPr>
              <w:t>t</w:t>
            </w:r>
          </w:p>
        </w:tc>
        <w:tc>
          <w:tcPr>
            <w:tcW w:w="1275" w:type="pct"/>
            <w:vAlign w:val="center"/>
          </w:tcPr>
          <w:p>
            <w:pPr>
              <w:spacing w:line="240" w:lineRule="auto"/>
              <w:jc w:val="center"/>
              <w:rPr>
                <w:rFonts w:ascii="Times New Roman" w:hAnsi="Times New Roman" w:cs="Times New Roman"/>
                <w:color w:val="auto"/>
                <w:sz w:val="21"/>
                <w:szCs w:val="21"/>
              </w:rPr>
            </w:pPr>
            <w:r>
              <w:rPr>
                <w:rFonts w:hint="eastAsia"/>
                <w:color w:val="auto"/>
                <w:sz w:val="21"/>
                <w:szCs w:val="21"/>
              </w:rPr>
              <w:t>氯化钠</w:t>
            </w:r>
          </w:p>
        </w:tc>
        <w:tc>
          <w:tcPr>
            <w:tcW w:w="1027" w:type="pct"/>
            <w:vAlign w:val="top"/>
          </w:tcPr>
          <w:p>
            <w:pPr>
              <w:spacing w:line="240" w:lineRule="auto"/>
              <w:jc w:val="center"/>
              <w:rPr>
                <w:rFonts w:ascii="Times New Roman" w:hAnsi="Times New Roman" w:cs="Times New Roman"/>
                <w:color w:val="auto"/>
                <w:sz w:val="21"/>
                <w:szCs w:val="21"/>
              </w:rPr>
            </w:pPr>
            <w:r>
              <w:rPr>
                <w:rFonts w:hint="eastAsia"/>
                <w:color w:val="auto"/>
                <w:sz w:val="21"/>
                <w:szCs w:val="21"/>
              </w:rPr>
              <w:t>200</w:t>
            </w:r>
            <w:r>
              <w:rPr>
                <w:rFonts w:hint="eastAsia"/>
                <w:color w:val="auto"/>
                <w:sz w:val="21"/>
                <w:szCs w:val="21"/>
                <w:lang w:val="en-US" w:eastAsia="zh-CN"/>
              </w:rPr>
              <w:t>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eastAsia" w:ascii="Times New Roman" w:hAnsi="Times New Roman" w:cs="Times New Roman" w:eastAsiaTheme="minorEastAsia"/>
                <w:color w:val="auto"/>
                <w:sz w:val="21"/>
                <w:szCs w:val="21"/>
                <w:lang w:val="en-US" w:eastAsia="zh-CN"/>
              </w:rPr>
            </w:pPr>
            <w:r>
              <w:rPr>
                <w:rFonts w:hint="eastAsia"/>
                <w:color w:val="auto"/>
                <w:sz w:val="21"/>
                <w:szCs w:val="21"/>
              </w:rPr>
              <w:t>5</w:t>
            </w:r>
          </w:p>
        </w:tc>
        <w:tc>
          <w:tcPr>
            <w:tcW w:w="1223" w:type="pct"/>
            <w:vAlign w:val="center"/>
          </w:tcPr>
          <w:p>
            <w:pPr>
              <w:spacing w:line="240" w:lineRule="auto"/>
              <w:jc w:val="center"/>
              <w:rPr>
                <w:rFonts w:ascii="Times New Roman" w:hAnsi="Times New Roman" w:cs="Times New Roman"/>
                <w:color w:val="auto"/>
                <w:sz w:val="21"/>
                <w:szCs w:val="21"/>
              </w:rPr>
            </w:pPr>
            <w:r>
              <w:rPr>
                <w:rFonts w:hint="eastAsia"/>
                <w:color w:val="auto"/>
                <w:sz w:val="21"/>
                <w:szCs w:val="21"/>
              </w:rPr>
              <w:t>氯化钙</w:t>
            </w:r>
          </w:p>
        </w:tc>
        <w:tc>
          <w:tcPr>
            <w:tcW w:w="1027" w:type="pct"/>
            <w:vAlign w:val="top"/>
          </w:tcPr>
          <w:p>
            <w:pPr>
              <w:spacing w:line="240" w:lineRule="auto"/>
              <w:jc w:val="center"/>
              <w:rPr>
                <w:rFonts w:hint="eastAsia" w:ascii="Times New Roman" w:hAnsi="Times New Roman" w:cs="Times New Roman" w:eastAsiaTheme="minorEastAsia"/>
                <w:color w:val="auto"/>
                <w:sz w:val="21"/>
                <w:szCs w:val="21"/>
                <w:lang w:val="en-US" w:eastAsia="zh-CN"/>
              </w:rPr>
            </w:pPr>
            <w:r>
              <w:rPr>
                <w:rFonts w:hint="eastAsia"/>
                <w:color w:val="auto"/>
                <w:sz w:val="21"/>
                <w:szCs w:val="21"/>
              </w:rPr>
              <w:t>5</w:t>
            </w:r>
            <w:r>
              <w:rPr>
                <w:rFonts w:hint="eastAsia"/>
                <w:color w:val="auto"/>
                <w:sz w:val="21"/>
                <w:szCs w:val="21"/>
                <w:lang w:val="en-US" w:eastAsia="zh-CN"/>
              </w:rPr>
              <w:t>t</w:t>
            </w:r>
          </w:p>
        </w:tc>
        <w:tc>
          <w:tcPr>
            <w:tcW w:w="1275" w:type="pct"/>
            <w:vAlign w:val="center"/>
          </w:tcPr>
          <w:p>
            <w:pPr>
              <w:spacing w:line="240" w:lineRule="auto"/>
              <w:jc w:val="center"/>
              <w:rPr>
                <w:rFonts w:ascii="Times New Roman" w:hAnsi="Times New Roman" w:cs="Times New Roman"/>
                <w:color w:val="auto"/>
                <w:sz w:val="21"/>
                <w:szCs w:val="21"/>
              </w:rPr>
            </w:pPr>
            <w:r>
              <w:rPr>
                <w:rFonts w:hint="eastAsia"/>
                <w:color w:val="auto"/>
                <w:sz w:val="21"/>
                <w:szCs w:val="21"/>
              </w:rPr>
              <w:t>氯化钙</w:t>
            </w:r>
          </w:p>
        </w:tc>
        <w:tc>
          <w:tcPr>
            <w:tcW w:w="1027" w:type="pct"/>
            <w:vAlign w:val="top"/>
          </w:tcPr>
          <w:p>
            <w:pPr>
              <w:spacing w:line="240" w:lineRule="auto"/>
              <w:jc w:val="center"/>
              <w:rPr>
                <w:rFonts w:ascii="Times New Roman" w:hAnsi="Times New Roman" w:cs="Times New Roman"/>
                <w:color w:val="auto"/>
                <w:sz w:val="21"/>
                <w:szCs w:val="21"/>
              </w:rPr>
            </w:pPr>
            <w:r>
              <w:rPr>
                <w:rFonts w:hint="eastAsia"/>
                <w:color w:val="auto"/>
                <w:sz w:val="21"/>
                <w:szCs w:val="21"/>
              </w:rPr>
              <w:t>5</w:t>
            </w:r>
            <w:r>
              <w:rPr>
                <w:rFonts w:hint="eastAsia"/>
                <w:color w:val="auto"/>
                <w:sz w:val="21"/>
                <w:szCs w:val="21"/>
                <w:lang w:val="en-US" w:eastAsia="zh-CN"/>
              </w:rPr>
              <w:t>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eastAsia" w:ascii="Times New Roman" w:hAnsi="Times New Roman" w:cs="Times New Roman" w:eastAsiaTheme="minorEastAsia"/>
                <w:color w:val="auto"/>
                <w:sz w:val="21"/>
                <w:szCs w:val="21"/>
                <w:lang w:val="en-US" w:eastAsia="zh-CN"/>
              </w:rPr>
            </w:pPr>
            <w:r>
              <w:rPr>
                <w:rFonts w:hint="eastAsia"/>
                <w:color w:val="auto"/>
                <w:sz w:val="21"/>
                <w:szCs w:val="21"/>
              </w:rPr>
              <w:t>6</w:t>
            </w:r>
          </w:p>
        </w:tc>
        <w:tc>
          <w:tcPr>
            <w:tcW w:w="1223" w:type="pct"/>
            <w:vAlign w:val="center"/>
          </w:tcPr>
          <w:p>
            <w:pPr>
              <w:spacing w:line="240" w:lineRule="auto"/>
              <w:jc w:val="center"/>
              <w:rPr>
                <w:rFonts w:ascii="Times New Roman" w:hAnsi="Times New Roman" w:cs="Times New Roman"/>
                <w:color w:val="auto"/>
                <w:sz w:val="21"/>
                <w:szCs w:val="21"/>
              </w:rPr>
            </w:pPr>
            <w:r>
              <w:rPr>
                <w:rFonts w:hint="eastAsia"/>
                <w:color w:val="auto"/>
                <w:sz w:val="21"/>
                <w:szCs w:val="21"/>
              </w:rPr>
              <w:t>氯化镁</w:t>
            </w:r>
          </w:p>
        </w:tc>
        <w:tc>
          <w:tcPr>
            <w:tcW w:w="1027" w:type="pct"/>
            <w:vAlign w:val="top"/>
          </w:tcPr>
          <w:p>
            <w:pPr>
              <w:spacing w:line="240" w:lineRule="auto"/>
              <w:jc w:val="center"/>
              <w:rPr>
                <w:rFonts w:hint="eastAsia" w:ascii="Times New Roman" w:hAnsi="Times New Roman" w:cs="Times New Roman" w:eastAsiaTheme="minorEastAsia"/>
                <w:color w:val="auto"/>
                <w:sz w:val="21"/>
                <w:szCs w:val="21"/>
                <w:lang w:val="en-US" w:eastAsia="zh-CN"/>
              </w:rPr>
            </w:pPr>
            <w:r>
              <w:rPr>
                <w:rFonts w:hint="eastAsia"/>
                <w:color w:val="auto"/>
                <w:sz w:val="21"/>
                <w:szCs w:val="21"/>
              </w:rPr>
              <w:t>2</w:t>
            </w:r>
            <w:r>
              <w:rPr>
                <w:rFonts w:hint="eastAsia"/>
                <w:color w:val="auto"/>
                <w:sz w:val="21"/>
                <w:szCs w:val="21"/>
                <w:lang w:val="en-US" w:eastAsia="zh-CN"/>
              </w:rPr>
              <w:t>t</w:t>
            </w:r>
          </w:p>
        </w:tc>
        <w:tc>
          <w:tcPr>
            <w:tcW w:w="1275" w:type="pct"/>
            <w:vAlign w:val="center"/>
          </w:tcPr>
          <w:p>
            <w:pPr>
              <w:spacing w:line="240" w:lineRule="auto"/>
              <w:jc w:val="center"/>
              <w:rPr>
                <w:rFonts w:ascii="Times New Roman" w:hAnsi="Times New Roman" w:cs="Times New Roman"/>
                <w:color w:val="auto"/>
                <w:sz w:val="21"/>
                <w:szCs w:val="21"/>
              </w:rPr>
            </w:pPr>
            <w:r>
              <w:rPr>
                <w:rFonts w:hint="eastAsia"/>
                <w:color w:val="auto"/>
                <w:sz w:val="21"/>
                <w:szCs w:val="21"/>
              </w:rPr>
              <w:t>氯化镁</w:t>
            </w:r>
          </w:p>
        </w:tc>
        <w:tc>
          <w:tcPr>
            <w:tcW w:w="1027" w:type="pct"/>
            <w:vAlign w:val="top"/>
          </w:tcPr>
          <w:p>
            <w:pPr>
              <w:spacing w:line="240" w:lineRule="auto"/>
              <w:jc w:val="center"/>
              <w:rPr>
                <w:rFonts w:ascii="Times New Roman" w:hAnsi="Times New Roman" w:cs="Times New Roman"/>
                <w:color w:val="auto"/>
                <w:sz w:val="21"/>
                <w:szCs w:val="21"/>
              </w:rPr>
            </w:pPr>
            <w:r>
              <w:rPr>
                <w:rFonts w:hint="eastAsia"/>
                <w:color w:val="auto"/>
                <w:sz w:val="21"/>
                <w:szCs w:val="21"/>
              </w:rPr>
              <w:t>2</w:t>
            </w:r>
            <w:r>
              <w:rPr>
                <w:rFonts w:hint="eastAsia"/>
                <w:color w:val="auto"/>
                <w:sz w:val="21"/>
                <w:szCs w:val="21"/>
                <w:lang w:val="en-US" w:eastAsia="zh-CN"/>
              </w:rPr>
              <w:t>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0" w:hRule="atLeast"/>
          <w:jc w:val="center"/>
        </w:trPr>
        <w:tc>
          <w:tcPr>
            <w:tcW w:w="447" w:type="pct"/>
            <w:vAlign w:val="center"/>
          </w:tcPr>
          <w:p>
            <w:pPr>
              <w:spacing w:line="240" w:lineRule="auto"/>
              <w:jc w:val="center"/>
              <w:rPr>
                <w:rFonts w:hint="eastAsia" w:ascii="Times New Roman" w:hAnsi="Times New Roman" w:cs="Times New Roman" w:eastAsiaTheme="minorEastAsia"/>
                <w:color w:val="auto"/>
                <w:sz w:val="21"/>
                <w:szCs w:val="21"/>
                <w:lang w:val="en-US" w:eastAsia="zh-CN"/>
              </w:rPr>
            </w:pPr>
            <w:r>
              <w:rPr>
                <w:rFonts w:hint="eastAsia"/>
                <w:color w:val="auto"/>
                <w:sz w:val="21"/>
                <w:szCs w:val="21"/>
              </w:rPr>
              <w:t>7</w:t>
            </w:r>
          </w:p>
        </w:tc>
        <w:tc>
          <w:tcPr>
            <w:tcW w:w="1223" w:type="pct"/>
            <w:vAlign w:val="center"/>
          </w:tcPr>
          <w:p>
            <w:pPr>
              <w:spacing w:line="240" w:lineRule="auto"/>
              <w:jc w:val="center"/>
              <w:rPr>
                <w:rFonts w:ascii="Times New Roman" w:hAnsi="Times New Roman" w:cs="Times New Roman"/>
                <w:color w:val="auto"/>
                <w:sz w:val="21"/>
                <w:szCs w:val="21"/>
              </w:rPr>
            </w:pPr>
            <w:r>
              <w:rPr>
                <w:rFonts w:hint="eastAsia"/>
                <w:color w:val="auto"/>
                <w:sz w:val="21"/>
                <w:szCs w:val="21"/>
              </w:rPr>
              <w:t>氯化钾</w:t>
            </w:r>
          </w:p>
        </w:tc>
        <w:tc>
          <w:tcPr>
            <w:tcW w:w="1027" w:type="pct"/>
            <w:vAlign w:val="top"/>
          </w:tcPr>
          <w:p>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color w:val="auto"/>
                <w:sz w:val="21"/>
                <w:szCs w:val="21"/>
              </w:rPr>
              <w:t>5</w:t>
            </w:r>
            <w:r>
              <w:rPr>
                <w:rFonts w:hint="eastAsia"/>
                <w:color w:val="auto"/>
                <w:sz w:val="21"/>
                <w:szCs w:val="21"/>
                <w:lang w:val="en-US" w:eastAsia="zh-CN"/>
              </w:rPr>
              <w:t>t</w:t>
            </w:r>
          </w:p>
        </w:tc>
        <w:tc>
          <w:tcPr>
            <w:tcW w:w="1275" w:type="pct"/>
            <w:vAlign w:val="center"/>
          </w:tcPr>
          <w:p>
            <w:pPr>
              <w:spacing w:line="240" w:lineRule="auto"/>
              <w:jc w:val="center"/>
              <w:rPr>
                <w:rFonts w:ascii="Times New Roman" w:hAnsi="Times New Roman" w:cs="Times New Roman"/>
                <w:color w:val="auto"/>
                <w:sz w:val="21"/>
                <w:szCs w:val="21"/>
              </w:rPr>
            </w:pPr>
            <w:r>
              <w:rPr>
                <w:rFonts w:hint="eastAsia"/>
                <w:color w:val="auto"/>
                <w:sz w:val="21"/>
                <w:szCs w:val="21"/>
              </w:rPr>
              <w:t>氯化钾</w:t>
            </w:r>
          </w:p>
        </w:tc>
        <w:tc>
          <w:tcPr>
            <w:tcW w:w="1027" w:type="pct"/>
            <w:vAlign w:val="top"/>
          </w:tcPr>
          <w:p>
            <w:pPr>
              <w:spacing w:line="240" w:lineRule="auto"/>
              <w:jc w:val="center"/>
              <w:rPr>
                <w:rFonts w:ascii="Times New Roman" w:hAnsi="Times New Roman" w:cs="Times New Roman"/>
                <w:color w:val="auto"/>
                <w:sz w:val="21"/>
                <w:szCs w:val="21"/>
              </w:rPr>
            </w:pPr>
            <w:r>
              <w:rPr>
                <w:rFonts w:hint="eastAsia"/>
                <w:color w:val="auto"/>
                <w:sz w:val="21"/>
                <w:szCs w:val="21"/>
              </w:rPr>
              <w:t>5</w:t>
            </w:r>
            <w:r>
              <w:rPr>
                <w:rFonts w:hint="eastAsia"/>
                <w:color w:val="auto"/>
                <w:sz w:val="21"/>
                <w:szCs w:val="21"/>
                <w:lang w:val="en-US" w:eastAsia="zh-CN"/>
              </w:rPr>
              <w:t>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eastAsia" w:ascii="Times New Roman" w:hAnsi="Times New Roman" w:cs="Times New Roman" w:eastAsiaTheme="minorEastAsia"/>
                <w:color w:val="auto"/>
                <w:sz w:val="21"/>
                <w:szCs w:val="21"/>
                <w:lang w:val="en-US" w:eastAsia="zh-CN"/>
              </w:rPr>
            </w:pPr>
            <w:r>
              <w:rPr>
                <w:rFonts w:hint="eastAsia"/>
                <w:color w:val="auto"/>
                <w:sz w:val="21"/>
                <w:szCs w:val="21"/>
              </w:rPr>
              <w:t>8</w:t>
            </w:r>
          </w:p>
        </w:tc>
        <w:tc>
          <w:tcPr>
            <w:tcW w:w="1223" w:type="pct"/>
            <w:vAlign w:val="center"/>
          </w:tcPr>
          <w:p>
            <w:pPr>
              <w:spacing w:line="240" w:lineRule="auto"/>
              <w:jc w:val="center"/>
              <w:rPr>
                <w:rFonts w:ascii="Times New Roman" w:hAnsi="Times New Roman" w:cs="Times New Roman"/>
                <w:color w:val="auto"/>
                <w:sz w:val="21"/>
                <w:szCs w:val="21"/>
              </w:rPr>
            </w:pPr>
            <w:r>
              <w:rPr>
                <w:rFonts w:hint="eastAsia"/>
                <w:color w:val="auto"/>
                <w:sz w:val="21"/>
                <w:szCs w:val="21"/>
              </w:rPr>
              <w:t>碳酸氢钠</w:t>
            </w:r>
          </w:p>
        </w:tc>
        <w:tc>
          <w:tcPr>
            <w:tcW w:w="1027" w:type="pct"/>
            <w:vAlign w:val="top"/>
          </w:tcPr>
          <w:p>
            <w:pPr>
              <w:spacing w:line="240" w:lineRule="auto"/>
              <w:jc w:val="center"/>
              <w:rPr>
                <w:rFonts w:hint="eastAsia" w:ascii="Times New Roman" w:hAnsi="Times New Roman" w:cs="Times New Roman" w:eastAsiaTheme="minorEastAsia"/>
                <w:color w:val="auto"/>
                <w:sz w:val="21"/>
                <w:szCs w:val="21"/>
                <w:lang w:val="en-US" w:eastAsia="zh-CN"/>
              </w:rPr>
            </w:pPr>
            <w:r>
              <w:rPr>
                <w:rFonts w:hint="eastAsia"/>
                <w:color w:val="auto"/>
                <w:sz w:val="21"/>
                <w:szCs w:val="21"/>
              </w:rPr>
              <w:t>40</w:t>
            </w:r>
            <w:r>
              <w:rPr>
                <w:rFonts w:hint="eastAsia"/>
                <w:color w:val="auto"/>
                <w:sz w:val="21"/>
                <w:szCs w:val="21"/>
                <w:lang w:val="en-US" w:eastAsia="zh-CN"/>
              </w:rPr>
              <w:t>t</w:t>
            </w:r>
          </w:p>
        </w:tc>
        <w:tc>
          <w:tcPr>
            <w:tcW w:w="1275" w:type="pct"/>
            <w:vAlign w:val="center"/>
          </w:tcPr>
          <w:p>
            <w:pPr>
              <w:spacing w:line="240" w:lineRule="auto"/>
              <w:jc w:val="center"/>
              <w:rPr>
                <w:rFonts w:ascii="Times New Roman" w:hAnsi="Times New Roman" w:cs="Times New Roman"/>
                <w:color w:val="auto"/>
                <w:sz w:val="21"/>
                <w:szCs w:val="21"/>
              </w:rPr>
            </w:pPr>
            <w:r>
              <w:rPr>
                <w:rFonts w:hint="eastAsia"/>
                <w:color w:val="auto"/>
                <w:sz w:val="21"/>
                <w:szCs w:val="21"/>
              </w:rPr>
              <w:t>碳酸氢钠</w:t>
            </w:r>
          </w:p>
        </w:tc>
        <w:tc>
          <w:tcPr>
            <w:tcW w:w="1027" w:type="pct"/>
            <w:vAlign w:val="top"/>
          </w:tcPr>
          <w:p>
            <w:pPr>
              <w:spacing w:line="240" w:lineRule="auto"/>
              <w:jc w:val="center"/>
              <w:rPr>
                <w:rFonts w:ascii="Times New Roman" w:hAnsi="Times New Roman" w:cs="Times New Roman"/>
                <w:color w:val="auto"/>
                <w:sz w:val="21"/>
                <w:szCs w:val="21"/>
              </w:rPr>
            </w:pPr>
            <w:r>
              <w:rPr>
                <w:rFonts w:hint="eastAsia"/>
                <w:color w:val="auto"/>
                <w:sz w:val="21"/>
                <w:szCs w:val="21"/>
              </w:rPr>
              <w:t>40</w:t>
            </w:r>
            <w:r>
              <w:rPr>
                <w:rFonts w:hint="eastAsia"/>
                <w:color w:val="auto"/>
                <w:sz w:val="21"/>
                <w:szCs w:val="21"/>
                <w:lang w:val="en-US" w:eastAsia="zh-CN"/>
              </w:rPr>
              <w:t>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eastAsia" w:ascii="Times New Roman" w:hAnsi="Times New Roman" w:cs="Times New Roman"/>
                <w:color w:val="auto"/>
                <w:sz w:val="21"/>
                <w:szCs w:val="21"/>
                <w:lang w:val="en-US" w:eastAsia="zh-CN"/>
              </w:rPr>
            </w:pPr>
            <w:r>
              <w:rPr>
                <w:rFonts w:hint="eastAsia"/>
                <w:color w:val="auto"/>
                <w:sz w:val="21"/>
                <w:szCs w:val="21"/>
              </w:rPr>
              <w:t>9</w:t>
            </w:r>
          </w:p>
        </w:tc>
        <w:tc>
          <w:tcPr>
            <w:tcW w:w="1223" w:type="pct"/>
            <w:vAlign w:val="center"/>
          </w:tcPr>
          <w:p>
            <w:pPr>
              <w:spacing w:line="240" w:lineRule="auto"/>
              <w:jc w:val="center"/>
              <w:rPr>
                <w:color w:val="auto"/>
                <w:sz w:val="21"/>
                <w:szCs w:val="21"/>
              </w:rPr>
            </w:pPr>
            <w:r>
              <w:rPr>
                <w:rFonts w:hint="eastAsia"/>
                <w:color w:val="auto"/>
                <w:sz w:val="21"/>
                <w:szCs w:val="21"/>
              </w:rPr>
              <w:t>葡萄糖</w:t>
            </w:r>
          </w:p>
        </w:tc>
        <w:tc>
          <w:tcPr>
            <w:tcW w:w="1027" w:type="pct"/>
            <w:vAlign w:val="top"/>
          </w:tcPr>
          <w:p>
            <w:pPr>
              <w:spacing w:line="240" w:lineRule="auto"/>
              <w:jc w:val="center"/>
              <w:rPr>
                <w:rFonts w:hint="eastAsia" w:eastAsiaTheme="minorEastAsia"/>
                <w:color w:val="auto"/>
                <w:sz w:val="21"/>
                <w:szCs w:val="21"/>
                <w:lang w:val="en-US" w:eastAsia="zh-CN"/>
              </w:rPr>
            </w:pPr>
            <w:r>
              <w:rPr>
                <w:rFonts w:hint="eastAsia"/>
                <w:color w:val="auto"/>
                <w:sz w:val="21"/>
                <w:szCs w:val="21"/>
              </w:rPr>
              <w:t>20</w:t>
            </w:r>
            <w:r>
              <w:rPr>
                <w:rFonts w:hint="eastAsia"/>
                <w:color w:val="auto"/>
                <w:sz w:val="21"/>
                <w:szCs w:val="21"/>
                <w:lang w:val="en-US" w:eastAsia="zh-CN"/>
              </w:rPr>
              <w:t>t</w:t>
            </w:r>
          </w:p>
        </w:tc>
        <w:tc>
          <w:tcPr>
            <w:tcW w:w="1275" w:type="pct"/>
            <w:vAlign w:val="center"/>
          </w:tcPr>
          <w:p>
            <w:pPr>
              <w:spacing w:line="240" w:lineRule="auto"/>
              <w:jc w:val="center"/>
              <w:rPr>
                <w:color w:val="auto"/>
                <w:sz w:val="21"/>
                <w:szCs w:val="21"/>
              </w:rPr>
            </w:pPr>
            <w:r>
              <w:rPr>
                <w:rFonts w:hint="eastAsia"/>
                <w:color w:val="auto"/>
                <w:sz w:val="21"/>
                <w:szCs w:val="21"/>
              </w:rPr>
              <w:t>葡萄糖</w:t>
            </w:r>
          </w:p>
        </w:tc>
        <w:tc>
          <w:tcPr>
            <w:tcW w:w="1027" w:type="pct"/>
            <w:vAlign w:val="top"/>
          </w:tcPr>
          <w:p>
            <w:pPr>
              <w:spacing w:line="240" w:lineRule="auto"/>
              <w:jc w:val="center"/>
              <w:rPr>
                <w:rFonts w:hint="eastAsia"/>
                <w:color w:val="auto"/>
                <w:sz w:val="21"/>
                <w:szCs w:val="21"/>
              </w:rPr>
            </w:pPr>
            <w:r>
              <w:rPr>
                <w:rFonts w:hint="eastAsia"/>
                <w:color w:val="auto"/>
                <w:sz w:val="21"/>
                <w:szCs w:val="21"/>
              </w:rPr>
              <w:t>20</w:t>
            </w:r>
            <w:r>
              <w:rPr>
                <w:rFonts w:hint="eastAsia"/>
                <w:color w:val="auto"/>
                <w:sz w:val="21"/>
                <w:szCs w:val="21"/>
                <w:lang w:val="en-US" w:eastAsia="zh-CN"/>
              </w:rPr>
              <w:t>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eastAsia" w:ascii="Times New Roman" w:hAnsi="Times New Roman" w:cs="Times New Roman"/>
                <w:color w:val="auto"/>
                <w:sz w:val="21"/>
                <w:szCs w:val="21"/>
                <w:lang w:val="en-US" w:eastAsia="zh-CN"/>
              </w:rPr>
            </w:pPr>
            <w:r>
              <w:rPr>
                <w:rFonts w:hint="eastAsia"/>
                <w:color w:val="auto"/>
                <w:sz w:val="21"/>
                <w:szCs w:val="21"/>
              </w:rPr>
              <w:t>10</w:t>
            </w:r>
          </w:p>
        </w:tc>
        <w:tc>
          <w:tcPr>
            <w:tcW w:w="1223" w:type="pct"/>
            <w:vAlign w:val="center"/>
          </w:tcPr>
          <w:p>
            <w:pPr>
              <w:spacing w:line="240" w:lineRule="auto"/>
              <w:jc w:val="center"/>
              <w:rPr>
                <w:color w:val="auto"/>
                <w:sz w:val="21"/>
                <w:szCs w:val="21"/>
              </w:rPr>
            </w:pPr>
            <w:r>
              <w:rPr>
                <w:rFonts w:hint="eastAsia"/>
                <w:color w:val="auto"/>
                <w:sz w:val="21"/>
                <w:szCs w:val="21"/>
              </w:rPr>
              <w:t>塑料管</w:t>
            </w:r>
          </w:p>
        </w:tc>
        <w:tc>
          <w:tcPr>
            <w:tcW w:w="1027" w:type="pct"/>
            <w:vAlign w:val="top"/>
          </w:tcPr>
          <w:p>
            <w:pPr>
              <w:spacing w:line="240" w:lineRule="auto"/>
              <w:jc w:val="center"/>
              <w:rPr>
                <w:rFonts w:hint="eastAsia"/>
                <w:color w:val="auto"/>
                <w:sz w:val="21"/>
                <w:szCs w:val="21"/>
              </w:rPr>
            </w:pPr>
            <w:r>
              <w:rPr>
                <w:rFonts w:hint="eastAsia"/>
                <w:color w:val="auto"/>
                <w:sz w:val="21"/>
                <w:szCs w:val="21"/>
              </w:rPr>
              <w:t>100000根</w:t>
            </w:r>
          </w:p>
        </w:tc>
        <w:tc>
          <w:tcPr>
            <w:tcW w:w="1275" w:type="pct"/>
            <w:vAlign w:val="center"/>
          </w:tcPr>
          <w:p>
            <w:pPr>
              <w:spacing w:line="240" w:lineRule="auto"/>
              <w:jc w:val="center"/>
              <w:rPr>
                <w:color w:val="auto"/>
                <w:sz w:val="21"/>
                <w:szCs w:val="21"/>
              </w:rPr>
            </w:pPr>
            <w:r>
              <w:rPr>
                <w:rFonts w:hint="eastAsia"/>
                <w:color w:val="auto"/>
                <w:sz w:val="21"/>
                <w:szCs w:val="21"/>
              </w:rPr>
              <w:t>塑料管</w:t>
            </w:r>
          </w:p>
        </w:tc>
        <w:tc>
          <w:tcPr>
            <w:tcW w:w="1027" w:type="pct"/>
            <w:vAlign w:val="top"/>
          </w:tcPr>
          <w:p>
            <w:pPr>
              <w:spacing w:line="240" w:lineRule="auto"/>
              <w:jc w:val="center"/>
              <w:rPr>
                <w:rFonts w:hint="eastAsia"/>
                <w:color w:val="auto"/>
                <w:sz w:val="21"/>
                <w:szCs w:val="21"/>
              </w:rPr>
            </w:pPr>
            <w:r>
              <w:rPr>
                <w:rFonts w:hint="eastAsia"/>
                <w:color w:val="auto"/>
                <w:sz w:val="21"/>
                <w:szCs w:val="21"/>
              </w:rPr>
              <w:t>100000根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eastAsia" w:ascii="Times New Roman" w:hAnsi="Times New Roman" w:cs="Times New Roman"/>
                <w:color w:val="auto"/>
                <w:sz w:val="21"/>
                <w:szCs w:val="21"/>
                <w:lang w:val="en-US" w:eastAsia="zh-CN"/>
              </w:rPr>
            </w:pPr>
            <w:r>
              <w:rPr>
                <w:rFonts w:hint="eastAsia"/>
                <w:color w:val="auto"/>
                <w:sz w:val="21"/>
                <w:szCs w:val="21"/>
              </w:rPr>
              <w:t>11</w:t>
            </w:r>
          </w:p>
        </w:tc>
        <w:tc>
          <w:tcPr>
            <w:tcW w:w="1223" w:type="pct"/>
            <w:vAlign w:val="center"/>
          </w:tcPr>
          <w:p>
            <w:pPr>
              <w:spacing w:line="240" w:lineRule="auto"/>
              <w:jc w:val="center"/>
              <w:rPr>
                <w:color w:val="auto"/>
                <w:sz w:val="21"/>
                <w:szCs w:val="21"/>
              </w:rPr>
            </w:pPr>
            <w:r>
              <w:rPr>
                <w:rFonts w:hint="eastAsia"/>
                <w:color w:val="auto"/>
                <w:sz w:val="21"/>
                <w:szCs w:val="21"/>
              </w:rPr>
              <w:t>硅胶管</w:t>
            </w:r>
          </w:p>
        </w:tc>
        <w:tc>
          <w:tcPr>
            <w:tcW w:w="1027" w:type="pct"/>
            <w:vAlign w:val="top"/>
          </w:tcPr>
          <w:p>
            <w:pPr>
              <w:spacing w:line="240" w:lineRule="auto"/>
              <w:jc w:val="center"/>
              <w:rPr>
                <w:rFonts w:hint="eastAsia" w:eastAsiaTheme="minorEastAsia"/>
                <w:color w:val="auto"/>
                <w:sz w:val="21"/>
                <w:szCs w:val="21"/>
                <w:lang w:val="en-US" w:eastAsia="zh-CN"/>
              </w:rPr>
            </w:pPr>
            <w:r>
              <w:rPr>
                <w:rFonts w:hint="eastAsia"/>
                <w:color w:val="auto"/>
                <w:sz w:val="21"/>
                <w:szCs w:val="21"/>
              </w:rPr>
              <w:t>20000</w:t>
            </w:r>
            <w:r>
              <w:rPr>
                <w:rFonts w:hint="eastAsia"/>
                <w:color w:val="auto"/>
                <w:sz w:val="21"/>
                <w:szCs w:val="21"/>
                <w:lang w:val="en-US" w:eastAsia="zh-CN"/>
              </w:rPr>
              <w:t>m</w:t>
            </w:r>
          </w:p>
        </w:tc>
        <w:tc>
          <w:tcPr>
            <w:tcW w:w="1275" w:type="pct"/>
            <w:vAlign w:val="center"/>
          </w:tcPr>
          <w:p>
            <w:pPr>
              <w:spacing w:line="240" w:lineRule="auto"/>
              <w:jc w:val="center"/>
              <w:rPr>
                <w:rFonts w:hint="eastAsia"/>
                <w:color w:val="auto"/>
                <w:sz w:val="21"/>
                <w:szCs w:val="21"/>
              </w:rPr>
            </w:pPr>
            <w:r>
              <w:rPr>
                <w:rFonts w:hint="eastAsia"/>
                <w:color w:val="auto"/>
                <w:sz w:val="21"/>
                <w:szCs w:val="21"/>
              </w:rPr>
              <w:t>硅胶管</w:t>
            </w:r>
          </w:p>
        </w:tc>
        <w:tc>
          <w:tcPr>
            <w:tcW w:w="1027" w:type="pct"/>
            <w:vAlign w:val="top"/>
          </w:tcPr>
          <w:p>
            <w:pPr>
              <w:spacing w:line="240" w:lineRule="auto"/>
              <w:jc w:val="center"/>
              <w:rPr>
                <w:rFonts w:hint="eastAsia"/>
                <w:color w:val="auto"/>
                <w:sz w:val="21"/>
                <w:szCs w:val="21"/>
              </w:rPr>
            </w:pPr>
            <w:r>
              <w:rPr>
                <w:rFonts w:hint="eastAsia"/>
                <w:color w:val="auto"/>
                <w:sz w:val="21"/>
                <w:szCs w:val="21"/>
              </w:rPr>
              <w:t>20000</w:t>
            </w:r>
            <w:r>
              <w:rPr>
                <w:rFonts w:hint="eastAsia"/>
                <w:color w:val="auto"/>
                <w:sz w:val="21"/>
                <w:szCs w:val="21"/>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eastAsia" w:ascii="Times New Roman" w:hAnsi="Times New Roman" w:cs="Times New Roman"/>
                <w:color w:val="auto"/>
                <w:sz w:val="21"/>
                <w:szCs w:val="21"/>
                <w:lang w:val="en-US" w:eastAsia="zh-CN"/>
              </w:rPr>
            </w:pPr>
            <w:r>
              <w:rPr>
                <w:rFonts w:hint="eastAsia"/>
                <w:color w:val="auto"/>
                <w:sz w:val="21"/>
                <w:szCs w:val="21"/>
              </w:rPr>
              <w:t>12</w:t>
            </w:r>
          </w:p>
        </w:tc>
        <w:tc>
          <w:tcPr>
            <w:tcW w:w="1223" w:type="pct"/>
            <w:vAlign w:val="center"/>
          </w:tcPr>
          <w:p>
            <w:pPr>
              <w:spacing w:line="240" w:lineRule="auto"/>
              <w:jc w:val="center"/>
              <w:rPr>
                <w:color w:val="auto"/>
                <w:sz w:val="21"/>
                <w:szCs w:val="21"/>
              </w:rPr>
            </w:pPr>
            <w:r>
              <w:rPr>
                <w:rFonts w:hint="eastAsia"/>
                <w:color w:val="auto"/>
                <w:sz w:val="21"/>
                <w:szCs w:val="21"/>
              </w:rPr>
              <w:t>塑料件</w:t>
            </w:r>
          </w:p>
        </w:tc>
        <w:tc>
          <w:tcPr>
            <w:tcW w:w="1027" w:type="pct"/>
            <w:vAlign w:val="top"/>
          </w:tcPr>
          <w:p>
            <w:pPr>
              <w:spacing w:line="240" w:lineRule="auto"/>
              <w:jc w:val="center"/>
              <w:rPr>
                <w:rFonts w:hint="eastAsia"/>
                <w:color w:val="auto"/>
                <w:sz w:val="21"/>
                <w:szCs w:val="21"/>
              </w:rPr>
            </w:pPr>
            <w:r>
              <w:rPr>
                <w:rFonts w:hint="eastAsia"/>
                <w:color w:val="auto"/>
                <w:sz w:val="21"/>
                <w:szCs w:val="21"/>
              </w:rPr>
              <w:t>20套</w:t>
            </w:r>
          </w:p>
        </w:tc>
        <w:tc>
          <w:tcPr>
            <w:tcW w:w="1275" w:type="pct"/>
            <w:vAlign w:val="center"/>
          </w:tcPr>
          <w:p>
            <w:pPr>
              <w:spacing w:line="240" w:lineRule="auto"/>
              <w:jc w:val="center"/>
              <w:rPr>
                <w:rFonts w:hint="eastAsia"/>
                <w:color w:val="auto"/>
                <w:sz w:val="21"/>
                <w:szCs w:val="21"/>
              </w:rPr>
            </w:pPr>
            <w:r>
              <w:rPr>
                <w:rFonts w:hint="eastAsia"/>
                <w:color w:val="auto"/>
                <w:sz w:val="21"/>
                <w:szCs w:val="21"/>
              </w:rPr>
              <w:t>塑料件</w:t>
            </w:r>
          </w:p>
        </w:tc>
        <w:tc>
          <w:tcPr>
            <w:tcW w:w="1027" w:type="pct"/>
            <w:vAlign w:val="top"/>
          </w:tcPr>
          <w:p>
            <w:pPr>
              <w:spacing w:line="240" w:lineRule="auto"/>
              <w:jc w:val="center"/>
              <w:rPr>
                <w:rFonts w:hint="eastAsia"/>
                <w:color w:val="auto"/>
                <w:sz w:val="21"/>
                <w:szCs w:val="21"/>
              </w:rPr>
            </w:pPr>
            <w:r>
              <w:rPr>
                <w:rFonts w:hint="eastAsia"/>
                <w:color w:val="auto"/>
                <w:sz w:val="21"/>
                <w:szCs w:val="21"/>
              </w:rPr>
              <w:t>20套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eastAsia" w:ascii="Times New Roman" w:hAnsi="Times New Roman" w:cs="Times New Roman"/>
                <w:color w:val="auto"/>
                <w:sz w:val="21"/>
                <w:szCs w:val="21"/>
                <w:lang w:val="en-US" w:eastAsia="zh-CN"/>
              </w:rPr>
            </w:pPr>
            <w:r>
              <w:rPr>
                <w:rFonts w:hint="eastAsia"/>
                <w:color w:val="auto"/>
                <w:sz w:val="21"/>
                <w:szCs w:val="21"/>
              </w:rPr>
              <w:t>13</w:t>
            </w:r>
          </w:p>
        </w:tc>
        <w:tc>
          <w:tcPr>
            <w:tcW w:w="1223" w:type="pct"/>
            <w:vAlign w:val="center"/>
          </w:tcPr>
          <w:p>
            <w:pPr>
              <w:spacing w:line="240" w:lineRule="auto"/>
              <w:jc w:val="center"/>
              <w:rPr>
                <w:color w:val="auto"/>
                <w:sz w:val="21"/>
                <w:szCs w:val="21"/>
              </w:rPr>
            </w:pPr>
            <w:r>
              <w:rPr>
                <w:rFonts w:hint="eastAsia"/>
                <w:color w:val="auto"/>
                <w:sz w:val="21"/>
                <w:szCs w:val="21"/>
              </w:rPr>
              <w:t>其他配件</w:t>
            </w:r>
          </w:p>
        </w:tc>
        <w:tc>
          <w:tcPr>
            <w:tcW w:w="1027" w:type="pct"/>
            <w:vAlign w:val="top"/>
          </w:tcPr>
          <w:p>
            <w:pPr>
              <w:spacing w:line="240" w:lineRule="auto"/>
              <w:jc w:val="center"/>
              <w:rPr>
                <w:rFonts w:hint="eastAsia"/>
                <w:color w:val="auto"/>
                <w:sz w:val="21"/>
                <w:szCs w:val="21"/>
              </w:rPr>
            </w:pPr>
            <w:r>
              <w:rPr>
                <w:rFonts w:hint="eastAsia"/>
                <w:color w:val="auto"/>
                <w:sz w:val="21"/>
                <w:szCs w:val="21"/>
              </w:rPr>
              <w:t>22套</w:t>
            </w:r>
          </w:p>
        </w:tc>
        <w:tc>
          <w:tcPr>
            <w:tcW w:w="1275" w:type="pct"/>
            <w:vAlign w:val="center"/>
          </w:tcPr>
          <w:p>
            <w:pPr>
              <w:spacing w:line="240" w:lineRule="auto"/>
              <w:jc w:val="center"/>
              <w:rPr>
                <w:rFonts w:hint="eastAsia"/>
                <w:color w:val="auto"/>
                <w:sz w:val="21"/>
                <w:szCs w:val="21"/>
              </w:rPr>
            </w:pPr>
            <w:r>
              <w:rPr>
                <w:rFonts w:hint="eastAsia"/>
                <w:color w:val="auto"/>
                <w:sz w:val="21"/>
                <w:szCs w:val="21"/>
              </w:rPr>
              <w:t>其他配件</w:t>
            </w:r>
          </w:p>
        </w:tc>
        <w:tc>
          <w:tcPr>
            <w:tcW w:w="1027" w:type="pct"/>
            <w:vAlign w:val="top"/>
          </w:tcPr>
          <w:p>
            <w:pPr>
              <w:spacing w:line="240" w:lineRule="auto"/>
              <w:jc w:val="center"/>
              <w:rPr>
                <w:rFonts w:hint="eastAsia"/>
                <w:color w:val="auto"/>
                <w:sz w:val="21"/>
                <w:szCs w:val="21"/>
              </w:rPr>
            </w:pPr>
            <w:r>
              <w:rPr>
                <w:rFonts w:hint="eastAsia"/>
                <w:color w:val="auto"/>
                <w:sz w:val="21"/>
                <w:szCs w:val="21"/>
              </w:rPr>
              <w:t>22套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eastAsia" w:ascii="Times New Roman" w:hAnsi="Times New Roman" w:cs="Times New Roman"/>
                <w:color w:val="auto"/>
                <w:sz w:val="21"/>
                <w:szCs w:val="21"/>
                <w:lang w:val="en-US" w:eastAsia="zh-CN"/>
              </w:rPr>
            </w:pPr>
            <w:r>
              <w:rPr>
                <w:rFonts w:hint="eastAsia"/>
                <w:color w:val="auto"/>
                <w:sz w:val="21"/>
                <w:szCs w:val="21"/>
              </w:rPr>
              <w:t>14</w:t>
            </w:r>
          </w:p>
        </w:tc>
        <w:tc>
          <w:tcPr>
            <w:tcW w:w="1223" w:type="pct"/>
            <w:vAlign w:val="center"/>
          </w:tcPr>
          <w:p>
            <w:pPr>
              <w:spacing w:line="240" w:lineRule="auto"/>
              <w:jc w:val="center"/>
              <w:rPr>
                <w:color w:val="auto"/>
                <w:sz w:val="21"/>
                <w:szCs w:val="21"/>
              </w:rPr>
            </w:pPr>
            <w:r>
              <w:rPr>
                <w:rFonts w:hint="eastAsia"/>
                <w:color w:val="auto"/>
                <w:sz w:val="21"/>
                <w:szCs w:val="21"/>
              </w:rPr>
              <w:t>高强度有机硅粘合剂</w:t>
            </w:r>
          </w:p>
        </w:tc>
        <w:tc>
          <w:tcPr>
            <w:tcW w:w="1027" w:type="pct"/>
            <w:vAlign w:val="top"/>
          </w:tcPr>
          <w:p>
            <w:pPr>
              <w:spacing w:line="240" w:lineRule="auto"/>
              <w:jc w:val="center"/>
              <w:rPr>
                <w:rFonts w:hint="eastAsia"/>
                <w:color w:val="auto"/>
                <w:sz w:val="21"/>
                <w:szCs w:val="21"/>
              </w:rPr>
            </w:pPr>
            <w:r>
              <w:rPr>
                <w:rFonts w:hint="eastAsia"/>
                <w:color w:val="auto"/>
                <w:sz w:val="21"/>
                <w:szCs w:val="21"/>
              </w:rPr>
              <w:t>30支（300ml/支）</w:t>
            </w:r>
          </w:p>
        </w:tc>
        <w:tc>
          <w:tcPr>
            <w:tcW w:w="1275" w:type="pct"/>
            <w:vAlign w:val="center"/>
          </w:tcPr>
          <w:p>
            <w:pPr>
              <w:spacing w:line="240" w:lineRule="auto"/>
              <w:jc w:val="center"/>
              <w:rPr>
                <w:rFonts w:hint="eastAsia"/>
                <w:color w:val="auto"/>
                <w:sz w:val="21"/>
                <w:szCs w:val="21"/>
              </w:rPr>
            </w:pPr>
            <w:r>
              <w:rPr>
                <w:rFonts w:hint="eastAsia"/>
                <w:color w:val="auto"/>
                <w:sz w:val="21"/>
                <w:szCs w:val="21"/>
              </w:rPr>
              <w:t>高强度有机硅粘合剂</w:t>
            </w:r>
          </w:p>
        </w:tc>
        <w:tc>
          <w:tcPr>
            <w:tcW w:w="1027" w:type="pct"/>
            <w:vAlign w:val="top"/>
          </w:tcPr>
          <w:p>
            <w:pPr>
              <w:spacing w:line="240" w:lineRule="auto"/>
              <w:jc w:val="center"/>
              <w:rPr>
                <w:rFonts w:hint="eastAsia"/>
                <w:color w:val="auto"/>
                <w:sz w:val="21"/>
                <w:szCs w:val="21"/>
              </w:rPr>
            </w:pPr>
            <w:r>
              <w:rPr>
                <w:rFonts w:hint="eastAsia"/>
                <w:color w:val="auto"/>
                <w:sz w:val="21"/>
                <w:szCs w:val="21"/>
              </w:rPr>
              <w:t>30支（300ml/支）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eastAsia" w:ascii="Times New Roman" w:hAnsi="Times New Roman" w:cs="Times New Roman"/>
                <w:color w:val="auto"/>
                <w:sz w:val="21"/>
                <w:szCs w:val="21"/>
                <w:lang w:val="en-US" w:eastAsia="zh-CN"/>
              </w:rPr>
            </w:pPr>
            <w:r>
              <w:rPr>
                <w:rFonts w:hint="eastAsia"/>
                <w:color w:val="auto"/>
                <w:sz w:val="21"/>
                <w:szCs w:val="21"/>
              </w:rPr>
              <w:t>15</w:t>
            </w:r>
          </w:p>
        </w:tc>
        <w:tc>
          <w:tcPr>
            <w:tcW w:w="1223" w:type="pct"/>
            <w:vAlign w:val="center"/>
          </w:tcPr>
          <w:p>
            <w:pPr>
              <w:spacing w:line="240" w:lineRule="auto"/>
              <w:jc w:val="center"/>
              <w:rPr>
                <w:color w:val="auto"/>
                <w:sz w:val="21"/>
                <w:szCs w:val="21"/>
              </w:rPr>
            </w:pPr>
            <w:r>
              <w:rPr>
                <w:rFonts w:hint="eastAsia"/>
                <w:color w:val="auto"/>
                <w:sz w:val="21"/>
                <w:szCs w:val="21"/>
              </w:rPr>
              <w:t>无水柠檬酸</w:t>
            </w:r>
          </w:p>
        </w:tc>
        <w:tc>
          <w:tcPr>
            <w:tcW w:w="1027" w:type="pct"/>
            <w:vAlign w:val="top"/>
          </w:tcPr>
          <w:p>
            <w:pPr>
              <w:spacing w:line="240" w:lineRule="auto"/>
              <w:jc w:val="center"/>
              <w:rPr>
                <w:rFonts w:hint="eastAsia"/>
                <w:color w:val="auto"/>
                <w:sz w:val="21"/>
                <w:szCs w:val="21"/>
              </w:rPr>
            </w:pPr>
            <w:r>
              <w:rPr>
                <w:rFonts w:hint="eastAsia"/>
                <w:color w:val="auto"/>
                <w:sz w:val="21"/>
                <w:szCs w:val="21"/>
              </w:rPr>
              <w:t>1kg</w:t>
            </w:r>
          </w:p>
        </w:tc>
        <w:tc>
          <w:tcPr>
            <w:tcW w:w="1275" w:type="pct"/>
            <w:vAlign w:val="center"/>
          </w:tcPr>
          <w:p>
            <w:pPr>
              <w:spacing w:line="240" w:lineRule="auto"/>
              <w:jc w:val="center"/>
              <w:rPr>
                <w:rFonts w:hint="eastAsia"/>
                <w:color w:val="auto"/>
                <w:sz w:val="21"/>
                <w:szCs w:val="21"/>
              </w:rPr>
            </w:pPr>
            <w:r>
              <w:rPr>
                <w:rFonts w:hint="eastAsia"/>
                <w:color w:val="auto"/>
                <w:sz w:val="21"/>
                <w:szCs w:val="21"/>
              </w:rPr>
              <w:t>无水柠檬酸</w:t>
            </w:r>
          </w:p>
        </w:tc>
        <w:tc>
          <w:tcPr>
            <w:tcW w:w="1027" w:type="pct"/>
            <w:vAlign w:val="top"/>
          </w:tcPr>
          <w:p>
            <w:pPr>
              <w:spacing w:line="240" w:lineRule="auto"/>
              <w:jc w:val="center"/>
              <w:rPr>
                <w:rFonts w:hint="eastAsia"/>
                <w:color w:val="auto"/>
                <w:sz w:val="21"/>
                <w:szCs w:val="21"/>
              </w:rPr>
            </w:pPr>
            <w:r>
              <w:rPr>
                <w:rFonts w:hint="eastAsia"/>
                <w:color w:val="auto"/>
                <w:sz w:val="21"/>
                <w:szCs w:val="21"/>
              </w:rPr>
              <w:t>1kg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eastAsia" w:ascii="Times New Roman" w:hAnsi="Times New Roman" w:cs="Times New Roman"/>
                <w:color w:val="auto"/>
                <w:sz w:val="21"/>
                <w:szCs w:val="21"/>
                <w:lang w:val="en-US" w:eastAsia="zh-CN"/>
              </w:rPr>
            </w:pPr>
            <w:r>
              <w:rPr>
                <w:rFonts w:hint="eastAsia"/>
                <w:color w:val="auto"/>
                <w:sz w:val="21"/>
                <w:szCs w:val="21"/>
              </w:rPr>
              <w:t>16</w:t>
            </w:r>
          </w:p>
        </w:tc>
        <w:tc>
          <w:tcPr>
            <w:tcW w:w="1223" w:type="pct"/>
            <w:vAlign w:val="center"/>
          </w:tcPr>
          <w:p>
            <w:pPr>
              <w:spacing w:line="240" w:lineRule="auto"/>
              <w:jc w:val="center"/>
              <w:rPr>
                <w:color w:val="auto"/>
                <w:sz w:val="21"/>
                <w:szCs w:val="21"/>
              </w:rPr>
            </w:pPr>
            <w:r>
              <w:rPr>
                <w:rFonts w:hint="eastAsia"/>
                <w:color w:val="auto"/>
                <w:sz w:val="21"/>
                <w:szCs w:val="21"/>
              </w:rPr>
              <w:t>乙酸</w:t>
            </w:r>
          </w:p>
        </w:tc>
        <w:tc>
          <w:tcPr>
            <w:tcW w:w="1027" w:type="pct"/>
            <w:vAlign w:val="top"/>
          </w:tcPr>
          <w:p>
            <w:pPr>
              <w:spacing w:line="240" w:lineRule="auto"/>
              <w:jc w:val="center"/>
              <w:rPr>
                <w:rFonts w:hint="eastAsia"/>
                <w:color w:val="auto"/>
                <w:sz w:val="21"/>
                <w:szCs w:val="21"/>
              </w:rPr>
            </w:pPr>
            <w:r>
              <w:rPr>
                <w:rFonts w:hint="eastAsia"/>
                <w:color w:val="auto"/>
                <w:sz w:val="21"/>
                <w:szCs w:val="21"/>
              </w:rPr>
              <w:t>200ml</w:t>
            </w:r>
          </w:p>
        </w:tc>
        <w:tc>
          <w:tcPr>
            <w:tcW w:w="1275" w:type="pct"/>
            <w:vAlign w:val="center"/>
          </w:tcPr>
          <w:p>
            <w:pPr>
              <w:spacing w:line="240" w:lineRule="auto"/>
              <w:jc w:val="center"/>
              <w:rPr>
                <w:rFonts w:hint="eastAsia"/>
                <w:color w:val="auto"/>
                <w:sz w:val="21"/>
                <w:szCs w:val="21"/>
              </w:rPr>
            </w:pPr>
            <w:r>
              <w:rPr>
                <w:rFonts w:hint="eastAsia"/>
                <w:color w:val="auto"/>
                <w:sz w:val="21"/>
                <w:szCs w:val="21"/>
              </w:rPr>
              <w:t>乙酸</w:t>
            </w:r>
          </w:p>
        </w:tc>
        <w:tc>
          <w:tcPr>
            <w:tcW w:w="1027" w:type="pct"/>
            <w:vAlign w:val="top"/>
          </w:tcPr>
          <w:p>
            <w:pPr>
              <w:spacing w:line="240" w:lineRule="auto"/>
              <w:jc w:val="center"/>
              <w:rPr>
                <w:rFonts w:hint="eastAsia"/>
                <w:color w:val="auto"/>
                <w:sz w:val="21"/>
                <w:szCs w:val="21"/>
              </w:rPr>
            </w:pPr>
            <w:r>
              <w:rPr>
                <w:rFonts w:hint="eastAsia"/>
                <w:color w:val="auto"/>
                <w:sz w:val="21"/>
                <w:szCs w:val="21"/>
              </w:rPr>
              <w:t>200ml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eastAsia" w:ascii="Times New Roman" w:hAnsi="Times New Roman" w:cs="Times New Roman"/>
                <w:color w:val="auto"/>
                <w:sz w:val="21"/>
                <w:szCs w:val="21"/>
                <w:lang w:val="en-US" w:eastAsia="zh-CN"/>
              </w:rPr>
            </w:pPr>
            <w:r>
              <w:rPr>
                <w:rFonts w:hint="eastAsia"/>
                <w:color w:val="auto"/>
                <w:sz w:val="21"/>
                <w:szCs w:val="21"/>
              </w:rPr>
              <w:t>17</w:t>
            </w:r>
          </w:p>
        </w:tc>
        <w:tc>
          <w:tcPr>
            <w:tcW w:w="1223" w:type="pct"/>
            <w:vAlign w:val="center"/>
          </w:tcPr>
          <w:p>
            <w:pPr>
              <w:spacing w:line="240" w:lineRule="auto"/>
              <w:jc w:val="center"/>
              <w:rPr>
                <w:color w:val="auto"/>
                <w:sz w:val="21"/>
                <w:szCs w:val="21"/>
              </w:rPr>
            </w:pPr>
            <w:r>
              <w:rPr>
                <w:rFonts w:hint="eastAsia"/>
                <w:color w:val="auto"/>
                <w:sz w:val="21"/>
                <w:szCs w:val="21"/>
              </w:rPr>
              <w:t>磷酸二氢钾</w:t>
            </w:r>
          </w:p>
        </w:tc>
        <w:tc>
          <w:tcPr>
            <w:tcW w:w="1027" w:type="pct"/>
            <w:vAlign w:val="top"/>
          </w:tcPr>
          <w:p>
            <w:pPr>
              <w:spacing w:line="240" w:lineRule="auto"/>
              <w:jc w:val="center"/>
              <w:rPr>
                <w:rFonts w:hint="eastAsia"/>
                <w:color w:val="auto"/>
                <w:sz w:val="21"/>
                <w:szCs w:val="21"/>
              </w:rPr>
            </w:pPr>
            <w:r>
              <w:rPr>
                <w:rFonts w:hint="eastAsia"/>
                <w:color w:val="auto"/>
                <w:sz w:val="21"/>
                <w:szCs w:val="21"/>
              </w:rPr>
              <w:t>33g</w:t>
            </w:r>
          </w:p>
        </w:tc>
        <w:tc>
          <w:tcPr>
            <w:tcW w:w="1275" w:type="pct"/>
            <w:vAlign w:val="center"/>
          </w:tcPr>
          <w:p>
            <w:pPr>
              <w:spacing w:line="240" w:lineRule="auto"/>
              <w:jc w:val="center"/>
              <w:rPr>
                <w:rFonts w:hint="eastAsia"/>
                <w:color w:val="auto"/>
                <w:sz w:val="21"/>
                <w:szCs w:val="21"/>
              </w:rPr>
            </w:pPr>
            <w:r>
              <w:rPr>
                <w:rFonts w:hint="eastAsia"/>
                <w:color w:val="auto"/>
                <w:sz w:val="21"/>
                <w:szCs w:val="21"/>
              </w:rPr>
              <w:t>磷酸二氢钾</w:t>
            </w:r>
          </w:p>
        </w:tc>
        <w:tc>
          <w:tcPr>
            <w:tcW w:w="1027" w:type="pct"/>
            <w:vAlign w:val="top"/>
          </w:tcPr>
          <w:p>
            <w:pPr>
              <w:spacing w:line="240" w:lineRule="auto"/>
              <w:jc w:val="center"/>
              <w:rPr>
                <w:rFonts w:hint="eastAsia"/>
                <w:color w:val="auto"/>
                <w:sz w:val="21"/>
                <w:szCs w:val="21"/>
              </w:rPr>
            </w:pPr>
            <w:r>
              <w:rPr>
                <w:rFonts w:hint="eastAsia"/>
                <w:color w:val="auto"/>
                <w:sz w:val="21"/>
                <w:szCs w:val="21"/>
              </w:rPr>
              <w:t>33g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eastAsia" w:ascii="Times New Roman" w:hAnsi="Times New Roman" w:cs="Times New Roman"/>
                <w:color w:val="auto"/>
                <w:sz w:val="21"/>
                <w:szCs w:val="21"/>
                <w:lang w:val="en-US" w:eastAsia="zh-CN"/>
              </w:rPr>
            </w:pPr>
            <w:r>
              <w:rPr>
                <w:rFonts w:hint="eastAsia"/>
                <w:color w:val="auto"/>
                <w:sz w:val="21"/>
                <w:szCs w:val="21"/>
              </w:rPr>
              <w:t>18</w:t>
            </w:r>
          </w:p>
        </w:tc>
        <w:tc>
          <w:tcPr>
            <w:tcW w:w="1223" w:type="pct"/>
            <w:vAlign w:val="center"/>
          </w:tcPr>
          <w:p>
            <w:pPr>
              <w:spacing w:line="240" w:lineRule="auto"/>
              <w:jc w:val="center"/>
              <w:rPr>
                <w:color w:val="auto"/>
                <w:sz w:val="21"/>
                <w:szCs w:val="21"/>
              </w:rPr>
            </w:pPr>
            <w:r>
              <w:rPr>
                <w:rFonts w:hint="eastAsia"/>
                <w:color w:val="auto"/>
                <w:sz w:val="21"/>
                <w:szCs w:val="21"/>
              </w:rPr>
              <w:t>磷酸</w:t>
            </w:r>
          </w:p>
        </w:tc>
        <w:tc>
          <w:tcPr>
            <w:tcW w:w="1027" w:type="pct"/>
            <w:vAlign w:val="top"/>
          </w:tcPr>
          <w:p>
            <w:pPr>
              <w:spacing w:line="240" w:lineRule="auto"/>
              <w:jc w:val="center"/>
              <w:rPr>
                <w:rFonts w:hint="eastAsia"/>
                <w:color w:val="auto"/>
                <w:sz w:val="21"/>
                <w:szCs w:val="21"/>
              </w:rPr>
            </w:pPr>
            <w:r>
              <w:rPr>
                <w:rFonts w:hint="eastAsia"/>
                <w:color w:val="auto"/>
                <w:sz w:val="21"/>
                <w:szCs w:val="21"/>
              </w:rPr>
              <w:t>15g</w:t>
            </w:r>
          </w:p>
        </w:tc>
        <w:tc>
          <w:tcPr>
            <w:tcW w:w="1275" w:type="pct"/>
            <w:vAlign w:val="center"/>
          </w:tcPr>
          <w:p>
            <w:pPr>
              <w:spacing w:line="240" w:lineRule="auto"/>
              <w:jc w:val="center"/>
              <w:rPr>
                <w:rFonts w:hint="eastAsia"/>
                <w:color w:val="auto"/>
                <w:sz w:val="21"/>
                <w:szCs w:val="21"/>
              </w:rPr>
            </w:pPr>
            <w:r>
              <w:rPr>
                <w:rFonts w:hint="eastAsia"/>
                <w:color w:val="auto"/>
                <w:sz w:val="21"/>
                <w:szCs w:val="21"/>
              </w:rPr>
              <w:t>磷酸</w:t>
            </w:r>
          </w:p>
        </w:tc>
        <w:tc>
          <w:tcPr>
            <w:tcW w:w="1027" w:type="pct"/>
            <w:vAlign w:val="top"/>
          </w:tcPr>
          <w:p>
            <w:pPr>
              <w:spacing w:line="240" w:lineRule="auto"/>
              <w:jc w:val="center"/>
              <w:rPr>
                <w:rFonts w:hint="eastAsia"/>
                <w:color w:val="auto"/>
                <w:sz w:val="21"/>
                <w:szCs w:val="21"/>
              </w:rPr>
            </w:pPr>
            <w:r>
              <w:rPr>
                <w:rFonts w:hint="eastAsia"/>
                <w:color w:val="auto"/>
                <w:sz w:val="21"/>
                <w:szCs w:val="21"/>
              </w:rPr>
              <w:t>15g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4" w:hRule="atLeast"/>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19</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铅粒</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20g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20</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溴麝香草酚蓝</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15g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21</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盐酸萘乙二胺</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100ml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22</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焦锑酸钾</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10g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23</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氯化钡</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50g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24</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氯化铵</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200g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25</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二氧化锰</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50g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26</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硫酸钾</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10g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27</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硫氰酸铵</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100g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28</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硫酸亚铁</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10g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29</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太坦黄  达旦黄</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5g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30</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抗坏血酸（维生素C）</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10g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31</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乙二胺四醋酸二钠</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50g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32</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四水合酒石酸钾钠</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15g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33</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硫化钠</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10g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34</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磷酸氢二钠</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10g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35</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比色用氯化钴液</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20ml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36</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5-磺基水杨酸二水合物</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5ml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37</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无水亚硫酸钠</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20g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38</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溴百里香酚蓝</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10g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39</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荧光素</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5g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40</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硼砂</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8g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eastAsia"/>
                <w:color w:val="auto"/>
                <w:sz w:val="21"/>
                <w:szCs w:val="21"/>
              </w:rPr>
            </w:pPr>
            <w:r>
              <w:rPr>
                <w:rFonts w:hint="eastAsia"/>
                <w:color w:val="auto"/>
                <w:sz w:val="21"/>
                <w:szCs w:val="21"/>
                <w:lang w:val="en-US" w:eastAsia="zh-CN"/>
              </w:rPr>
              <w:t>41</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四苯硼钠</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5g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42</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氯化亚锡</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70g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43</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糊精</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10g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44</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硫酸铜</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150g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45</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碘化钾</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10g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46</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无水硫酸钙（硫酸钙）</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200g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47</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一水酒石酸氢钠</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20g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48</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茜素红S（茜素红）</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5g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49</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硫酸汞</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50g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50</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铬黑T指示剂(铬黑T）</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5g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51</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顺丁稀二酸（马来酸）</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10g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52</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氢氧化钾</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10g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53</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亚硝酸钠</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10g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54</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无水硫酸钠</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20g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55</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无水对氨基苯磺酸</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10g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56</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亚硝酸盐标准溶液</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100ml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57</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硝酸盐标准溶液</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100ml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58</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DL-苹果酸（标）</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4mg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59</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柠檬酸（标）</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4mg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60</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L-苹果酸（标）</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4mg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61</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离子钾（标）</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50ml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62</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离子镁（标）</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50ml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63</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氢氧化钙</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10g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64</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草酸铵</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10g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65</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酚酞溶液</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5g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66</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钙黄绿素</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5g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67</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山梨酸钾（标）</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20g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68</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钙离子（标）</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50ml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69</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甲基红指示剂</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100ml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70</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氢氧化钠（AR）</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250g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71</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邻苯二甲酸氢钾</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20g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72</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二水氯化钙</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10g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73</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二水合柠檬酸三钠</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10g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74</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甲烷磺酸（分析）</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30ml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75</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L-组氨酸</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10g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76</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离子钠（标）</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50ml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77</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水中氯离子（标）</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50ml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78</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硝酸银</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25g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79</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高锰酸钾</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10g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80</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重铬酸钾</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20g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81</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硝酸铅</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5g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82</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高氯酸</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100ml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83</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三氧化二砷</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5g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84</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氯胺T</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1g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85</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钼酸铵</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8g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86</w:t>
            </w:r>
          </w:p>
        </w:tc>
        <w:tc>
          <w:tcPr>
            <w:tcW w:w="1223" w:type="pct"/>
            <w:vAlign w:val="center"/>
          </w:tcPr>
          <w:p>
            <w:pPr>
              <w:spacing w:line="240" w:lineRule="auto"/>
              <w:jc w:val="center"/>
              <w:rPr>
                <w:rFonts w:hint="eastAsia"/>
                <w:color w:val="auto"/>
                <w:sz w:val="21"/>
                <w:szCs w:val="21"/>
              </w:rPr>
            </w:pPr>
          </w:p>
        </w:tc>
        <w:tc>
          <w:tcPr>
            <w:tcW w:w="1027" w:type="pct"/>
            <w:vAlign w:val="top"/>
          </w:tcPr>
          <w:p>
            <w:pPr>
              <w:spacing w:line="240" w:lineRule="auto"/>
              <w:jc w:val="center"/>
              <w:rPr>
                <w:rFonts w:hint="eastAsia"/>
                <w:color w:val="auto"/>
                <w:sz w:val="21"/>
                <w:szCs w:val="21"/>
              </w:rPr>
            </w:pPr>
          </w:p>
        </w:tc>
        <w:tc>
          <w:tcPr>
            <w:tcW w:w="1275"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氧化镁</w:t>
            </w:r>
          </w:p>
        </w:tc>
        <w:tc>
          <w:tcPr>
            <w:tcW w:w="1027" w:type="pct"/>
            <w:vAlign w:val="center"/>
          </w:tcPr>
          <w:p>
            <w:pPr>
              <w:spacing w:line="240" w:lineRule="auto"/>
              <w:jc w:val="center"/>
              <w:rPr>
                <w:rFonts w:hint="eastAsia"/>
                <w:color w:val="auto"/>
                <w:sz w:val="21"/>
                <w:szCs w:val="21"/>
                <w:lang w:val="en-US" w:eastAsia="en-US"/>
              </w:rPr>
            </w:pPr>
            <w:r>
              <w:rPr>
                <w:rFonts w:hint="eastAsia"/>
                <w:color w:val="auto"/>
                <w:sz w:val="21"/>
                <w:szCs w:val="21"/>
                <w:lang w:val="en-US" w:eastAsia="zh-CN"/>
              </w:rPr>
              <w:t>50g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pct"/>
            <w:gridSpan w:val="2"/>
            <w:vAlign w:val="center"/>
          </w:tcPr>
          <w:p>
            <w:pPr>
              <w:spacing w:line="240" w:lineRule="auto"/>
              <w:jc w:val="center"/>
              <w:rPr>
                <w:rFonts w:hint="eastAsia"/>
                <w:color w:val="auto"/>
                <w:sz w:val="21"/>
                <w:szCs w:val="21"/>
              </w:rPr>
            </w:pPr>
            <w:r>
              <w:rPr>
                <w:rFonts w:ascii="Times New Roman" w:hAnsi="Times New Roman" w:eastAsia="宋体" w:cs="Times New Roman"/>
                <w:b/>
                <w:color w:val="auto"/>
                <w:sz w:val="21"/>
                <w:szCs w:val="21"/>
              </w:rPr>
              <w:t>变化情况</w:t>
            </w:r>
          </w:p>
        </w:tc>
        <w:tc>
          <w:tcPr>
            <w:tcW w:w="3329" w:type="pct"/>
            <w:gridSpan w:val="3"/>
            <w:vAlign w:val="top"/>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增加原料的检验，增加原料检验试剂</w:t>
            </w:r>
          </w:p>
        </w:tc>
      </w:tr>
    </w:tbl>
    <w:p>
      <w:pPr>
        <w:pStyle w:val="4"/>
        <w:spacing w:before="0" w:after="0"/>
        <w:jc w:val="left"/>
        <w:rPr>
          <w:rFonts w:ascii="Times New Roman" w:hAnsi="Times New Roman" w:eastAsia="宋体"/>
          <w:color w:val="auto"/>
          <w:sz w:val="28"/>
        </w:rPr>
      </w:pPr>
      <w:r>
        <w:rPr>
          <w:rFonts w:hint="eastAsia" w:ascii="Times New Roman" w:hAnsi="Times New Roman" w:eastAsia="宋体"/>
          <w:color w:val="auto"/>
          <w:sz w:val="28"/>
        </w:rPr>
        <w:t>3.</w:t>
      </w:r>
      <w:r>
        <w:rPr>
          <w:rFonts w:ascii="Times New Roman" w:hAnsi="Times New Roman" w:eastAsia="宋体"/>
          <w:color w:val="auto"/>
          <w:sz w:val="28"/>
        </w:rPr>
        <w:t>5</w:t>
      </w:r>
      <w:r>
        <w:rPr>
          <w:rFonts w:hint="eastAsia" w:ascii="Times New Roman" w:hAnsi="Times New Roman" w:eastAsia="宋体"/>
          <w:color w:val="auto"/>
          <w:sz w:val="28"/>
        </w:rPr>
        <w:t>主要设备</w:t>
      </w:r>
      <w:bookmarkEnd w:id="71"/>
    </w:p>
    <w:p>
      <w:pPr>
        <w:spacing w:line="360" w:lineRule="auto"/>
        <w:ind w:firstLine="480" w:firstLineChars="200"/>
        <w:rPr>
          <w:rFonts w:ascii="Times New Roman" w:hAnsi="Times New Roman" w:cs="Times New Roman"/>
          <w:color w:val="auto"/>
          <w:sz w:val="24"/>
          <w:szCs w:val="24"/>
          <w:lang w:eastAsia="zh-CN"/>
        </w:rPr>
      </w:pPr>
      <w:r>
        <w:rPr>
          <w:rFonts w:ascii="Times New Roman" w:hAnsi="Times New Roman" w:cs="Times New Roman"/>
          <w:color w:val="auto"/>
          <w:sz w:val="24"/>
          <w:szCs w:val="24"/>
          <w:lang w:eastAsia="zh-CN"/>
        </w:rPr>
        <w:t>项目主要</w:t>
      </w:r>
      <w:r>
        <w:rPr>
          <w:rFonts w:hint="eastAsia" w:ascii="Times New Roman" w:hAnsi="Times New Roman" w:cs="Times New Roman"/>
          <w:color w:val="auto"/>
          <w:sz w:val="24"/>
          <w:szCs w:val="24"/>
          <w:lang w:eastAsia="zh-CN"/>
        </w:rPr>
        <w:t>设备</w:t>
      </w:r>
      <w:r>
        <w:rPr>
          <w:rFonts w:ascii="Times New Roman" w:hAnsi="Times New Roman" w:cs="Times New Roman"/>
          <w:color w:val="auto"/>
          <w:sz w:val="24"/>
          <w:szCs w:val="24"/>
          <w:lang w:eastAsia="zh-CN"/>
        </w:rPr>
        <w:t>与环评文件对照见表3.5-1。</w:t>
      </w:r>
    </w:p>
    <w:p>
      <w:pPr>
        <w:spacing w:line="360" w:lineRule="auto"/>
        <w:ind w:firstLine="1446" w:firstLineChars="600"/>
        <w:rPr>
          <w:rFonts w:ascii="Times New Roman" w:hAnsi="Times New Roman" w:cs="Times New Roman"/>
          <w:b/>
          <w:color w:val="auto"/>
          <w:sz w:val="24"/>
          <w:szCs w:val="24"/>
          <w:lang w:eastAsia="zh-CN"/>
        </w:rPr>
      </w:pPr>
      <w:r>
        <w:rPr>
          <w:rFonts w:ascii="Times New Roman" w:hAnsi="Times New Roman" w:cs="Times New Roman"/>
          <w:b/>
          <w:color w:val="auto"/>
          <w:sz w:val="24"/>
          <w:szCs w:val="24"/>
          <w:lang w:eastAsia="zh-CN"/>
        </w:rPr>
        <w:t>表3.5-1  环评阶段、实际建设主要</w:t>
      </w:r>
      <w:r>
        <w:rPr>
          <w:rFonts w:hint="eastAsia" w:ascii="Times New Roman" w:hAnsi="Times New Roman" w:cs="Times New Roman"/>
          <w:b/>
          <w:color w:val="auto"/>
          <w:sz w:val="24"/>
          <w:szCs w:val="24"/>
          <w:lang w:eastAsia="zh-CN"/>
        </w:rPr>
        <w:t>设备</w:t>
      </w:r>
      <w:r>
        <w:rPr>
          <w:rFonts w:ascii="Times New Roman" w:hAnsi="Times New Roman" w:cs="Times New Roman"/>
          <w:b/>
          <w:color w:val="auto"/>
          <w:sz w:val="24"/>
          <w:szCs w:val="24"/>
          <w:lang w:eastAsia="zh-CN"/>
        </w:rPr>
        <w:t>对照一览表</w:t>
      </w:r>
    </w:p>
    <w:tbl>
      <w:tblPr>
        <w:tblStyle w:val="1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72"/>
        <w:gridCol w:w="2693"/>
        <w:gridCol w:w="1474"/>
        <w:gridCol w:w="1595"/>
        <w:gridCol w:w="188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512" w:type="pct"/>
            <w:vAlign w:val="center"/>
          </w:tcPr>
          <w:p>
            <w:pPr>
              <w:spacing w:line="240" w:lineRule="auto"/>
              <w:jc w:val="center"/>
              <w:rPr>
                <w:rFonts w:hint="eastAsia" w:eastAsiaTheme="minorEastAsia"/>
                <w:color w:val="auto"/>
                <w:sz w:val="21"/>
                <w:szCs w:val="21"/>
                <w:lang w:val="en-US" w:eastAsia="zh-CN"/>
              </w:rPr>
            </w:pPr>
            <w:r>
              <w:rPr>
                <w:rFonts w:hint="eastAsia"/>
                <w:color w:val="auto"/>
                <w:sz w:val="21"/>
                <w:szCs w:val="21"/>
                <w:lang w:val="en-US" w:eastAsia="zh-CN"/>
              </w:rPr>
              <w:t>序号</w:t>
            </w:r>
          </w:p>
        </w:tc>
        <w:tc>
          <w:tcPr>
            <w:tcW w:w="1579" w:type="pct"/>
            <w:vAlign w:val="center"/>
          </w:tcPr>
          <w:p>
            <w:pPr>
              <w:spacing w:line="276" w:lineRule="auto"/>
              <w:jc w:val="center"/>
              <w:rPr>
                <w:rFonts w:hint="eastAsia"/>
                <w:color w:val="auto"/>
                <w:sz w:val="21"/>
                <w:szCs w:val="21"/>
              </w:rPr>
            </w:pPr>
            <w:r>
              <w:rPr>
                <w:rFonts w:hint="eastAsia" w:ascii="Times New Roman" w:hAnsi="Times New Roman" w:cs="Times New Roman"/>
                <w:b/>
                <w:color w:val="auto"/>
                <w:sz w:val="21"/>
                <w:szCs w:val="21"/>
                <w:lang w:eastAsia="zh-CN"/>
              </w:rPr>
              <w:t>设备</w:t>
            </w:r>
          </w:p>
        </w:tc>
        <w:tc>
          <w:tcPr>
            <w:tcW w:w="865" w:type="pct"/>
            <w:vAlign w:val="center"/>
          </w:tcPr>
          <w:p>
            <w:pPr>
              <w:spacing w:line="240" w:lineRule="auto"/>
              <w:jc w:val="center"/>
              <w:rPr>
                <w:rFonts w:hint="eastAsia" w:asciiTheme="minorHAnsi" w:hAnsiTheme="minorHAnsi" w:eastAsiaTheme="minorEastAsia" w:cstheme="minorBidi"/>
                <w:color w:val="auto"/>
                <w:kern w:val="0"/>
                <w:sz w:val="21"/>
                <w:szCs w:val="21"/>
                <w:lang w:val="en-US" w:eastAsia="en-US" w:bidi="ar-SA"/>
              </w:rPr>
            </w:pPr>
            <w:r>
              <w:rPr>
                <w:b/>
                <w:bCs/>
                <w:color w:val="auto"/>
                <w:sz w:val="21"/>
                <w:szCs w:val="21"/>
              </w:rPr>
              <w:t>单位</w:t>
            </w:r>
          </w:p>
        </w:tc>
        <w:tc>
          <w:tcPr>
            <w:tcW w:w="936" w:type="pct"/>
            <w:vAlign w:val="center"/>
          </w:tcPr>
          <w:p>
            <w:pPr>
              <w:spacing w:line="240" w:lineRule="auto"/>
              <w:jc w:val="center"/>
              <w:rPr>
                <w:color w:val="auto"/>
                <w:sz w:val="21"/>
                <w:szCs w:val="21"/>
              </w:rPr>
            </w:pPr>
            <w:r>
              <w:rPr>
                <w:rFonts w:hint="eastAsia"/>
                <w:b/>
                <w:bCs/>
                <w:color w:val="auto"/>
                <w:sz w:val="21"/>
                <w:szCs w:val="21"/>
                <w:lang w:val="en-US" w:eastAsia="zh-CN"/>
              </w:rPr>
              <w:t>环评设计</w:t>
            </w:r>
            <w:r>
              <w:rPr>
                <w:b/>
                <w:bCs/>
                <w:color w:val="auto"/>
                <w:sz w:val="21"/>
                <w:szCs w:val="21"/>
              </w:rPr>
              <w:t>数量</w:t>
            </w:r>
          </w:p>
        </w:tc>
        <w:tc>
          <w:tcPr>
            <w:tcW w:w="1105" w:type="pct"/>
            <w:vAlign w:val="center"/>
          </w:tcPr>
          <w:p>
            <w:pPr>
              <w:spacing w:line="240" w:lineRule="auto"/>
              <w:jc w:val="center"/>
              <w:rPr>
                <w:rFonts w:hint="eastAsia" w:asciiTheme="minorHAnsi" w:hAnsiTheme="minorHAnsi" w:eastAsiaTheme="minorEastAsia" w:cstheme="minorBidi"/>
                <w:color w:val="auto"/>
                <w:kern w:val="0"/>
                <w:sz w:val="21"/>
                <w:szCs w:val="21"/>
                <w:lang w:val="en-US" w:eastAsia="en-US" w:bidi="ar-SA"/>
              </w:rPr>
            </w:pPr>
            <w:r>
              <w:rPr>
                <w:rFonts w:hint="eastAsia"/>
                <w:b/>
                <w:bCs/>
                <w:color w:val="auto"/>
                <w:sz w:val="21"/>
                <w:szCs w:val="21"/>
                <w:lang w:val="en-US" w:eastAsia="zh-CN"/>
              </w:rPr>
              <w:t>实际建设</w:t>
            </w:r>
            <w:r>
              <w:rPr>
                <w:b/>
                <w:bCs/>
                <w:color w:val="auto"/>
                <w:sz w:val="21"/>
                <w:szCs w:val="21"/>
              </w:rPr>
              <w:t>数量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512" w:type="pct"/>
            <w:vAlign w:val="center"/>
          </w:tcPr>
          <w:p>
            <w:pPr>
              <w:spacing w:line="240" w:lineRule="auto"/>
              <w:jc w:val="center"/>
              <w:rPr>
                <w:color w:val="auto"/>
                <w:sz w:val="21"/>
                <w:szCs w:val="21"/>
              </w:rPr>
            </w:pPr>
            <w:r>
              <w:rPr>
                <w:color w:val="auto"/>
                <w:sz w:val="21"/>
                <w:szCs w:val="21"/>
              </w:rPr>
              <w:t>1</w:t>
            </w:r>
          </w:p>
        </w:tc>
        <w:tc>
          <w:tcPr>
            <w:tcW w:w="1579" w:type="pct"/>
            <w:vAlign w:val="center"/>
          </w:tcPr>
          <w:p>
            <w:pPr>
              <w:spacing w:line="240" w:lineRule="auto"/>
              <w:jc w:val="center"/>
              <w:rPr>
                <w:rFonts w:ascii="宋体" w:hAnsi="宋体"/>
                <w:color w:val="auto"/>
                <w:sz w:val="21"/>
                <w:szCs w:val="21"/>
              </w:rPr>
            </w:pPr>
            <w:r>
              <w:rPr>
                <w:rFonts w:hint="eastAsia"/>
                <w:color w:val="auto"/>
                <w:sz w:val="21"/>
                <w:szCs w:val="21"/>
              </w:rPr>
              <w:t>全自动液体灌装机</w:t>
            </w:r>
          </w:p>
        </w:tc>
        <w:tc>
          <w:tcPr>
            <w:tcW w:w="865" w:type="pct"/>
            <w:vAlign w:val="center"/>
          </w:tcPr>
          <w:p>
            <w:pPr>
              <w:spacing w:line="240" w:lineRule="auto"/>
              <w:jc w:val="center"/>
              <w:rPr>
                <w:rFonts w:hint="eastAsia" w:ascii="宋体" w:hAnsi="宋体" w:eastAsiaTheme="minorEastAsia" w:cstheme="minorBidi"/>
                <w:color w:val="auto"/>
                <w:kern w:val="0"/>
                <w:sz w:val="21"/>
                <w:szCs w:val="21"/>
                <w:lang w:val="en-US" w:eastAsia="en-US" w:bidi="ar-SA"/>
              </w:rPr>
            </w:pPr>
            <w:r>
              <w:rPr>
                <w:color w:val="auto"/>
                <w:sz w:val="21"/>
                <w:szCs w:val="21"/>
              </w:rPr>
              <w:t>台/套</w:t>
            </w:r>
          </w:p>
        </w:tc>
        <w:tc>
          <w:tcPr>
            <w:tcW w:w="936" w:type="pct"/>
            <w:vAlign w:val="center"/>
          </w:tcPr>
          <w:p>
            <w:pPr>
              <w:spacing w:line="240" w:lineRule="auto"/>
              <w:jc w:val="center"/>
              <w:rPr>
                <w:rFonts w:ascii="宋体" w:hAnsi="宋体"/>
                <w:color w:val="auto"/>
                <w:sz w:val="21"/>
                <w:szCs w:val="21"/>
              </w:rPr>
            </w:pPr>
            <w:r>
              <w:rPr>
                <w:rFonts w:hint="eastAsia"/>
                <w:color w:val="auto"/>
                <w:sz w:val="21"/>
                <w:szCs w:val="21"/>
              </w:rPr>
              <w:t>2</w:t>
            </w:r>
          </w:p>
        </w:tc>
        <w:tc>
          <w:tcPr>
            <w:tcW w:w="1105" w:type="pct"/>
            <w:vAlign w:val="center"/>
          </w:tcPr>
          <w:p>
            <w:pPr>
              <w:spacing w:line="240" w:lineRule="auto"/>
              <w:jc w:val="center"/>
              <w:rPr>
                <w:rFonts w:hint="eastAsia" w:ascii="宋体" w:hAnsi="宋体" w:eastAsiaTheme="minorEastAsia" w:cstheme="minorBidi"/>
                <w:color w:val="auto"/>
                <w:kern w:val="0"/>
                <w:sz w:val="21"/>
                <w:szCs w:val="21"/>
                <w:lang w:val="en-US" w:eastAsia="en-US" w:bidi="ar-SA"/>
              </w:rPr>
            </w:pPr>
            <w:r>
              <w:rPr>
                <w:rFonts w:hint="eastAsia"/>
                <w:color w:val="auto"/>
                <w:sz w:val="21"/>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12" w:type="pct"/>
            <w:vAlign w:val="center"/>
          </w:tcPr>
          <w:p>
            <w:pPr>
              <w:spacing w:line="240" w:lineRule="auto"/>
              <w:jc w:val="center"/>
              <w:rPr>
                <w:color w:val="auto"/>
                <w:sz w:val="21"/>
                <w:szCs w:val="21"/>
              </w:rPr>
            </w:pPr>
            <w:r>
              <w:rPr>
                <w:color w:val="auto"/>
                <w:sz w:val="21"/>
                <w:szCs w:val="21"/>
              </w:rPr>
              <w:t>2</w:t>
            </w:r>
          </w:p>
        </w:tc>
        <w:tc>
          <w:tcPr>
            <w:tcW w:w="1579" w:type="pct"/>
            <w:vAlign w:val="center"/>
          </w:tcPr>
          <w:p>
            <w:pPr>
              <w:spacing w:line="240" w:lineRule="auto"/>
              <w:jc w:val="center"/>
              <w:rPr>
                <w:rFonts w:ascii="宋体" w:hAnsi="宋体"/>
                <w:color w:val="auto"/>
                <w:sz w:val="21"/>
                <w:szCs w:val="21"/>
              </w:rPr>
            </w:pPr>
            <w:r>
              <w:rPr>
                <w:rFonts w:hint="eastAsia"/>
                <w:color w:val="auto"/>
                <w:sz w:val="21"/>
                <w:szCs w:val="21"/>
              </w:rPr>
              <w:t>全自动粉剂灌装机</w:t>
            </w:r>
          </w:p>
        </w:tc>
        <w:tc>
          <w:tcPr>
            <w:tcW w:w="865" w:type="pct"/>
            <w:vAlign w:val="center"/>
          </w:tcPr>
          <w:p>
            <w:pPr>
              <w:spacing w:line="240" w:lineRule="auto"/>
              <w:jc w:val="center"/>
              <w:rPr>
                <w:rFonts w:hint="eastAsia" w:ascii="宋体" w:hAnsi="宋体" w:eastAsiaTheme="minorEastAsia" w:cstheme="minorBidi"/>
                <w:color w:val="auto"/>
                <w:kern w:val="0"/>
                <w:sz w:val="21"/>
                <w:szCs w:val="21"/>
                <w:lang w:val="en-US" w:eastAsia="en-US" w:bidi="ar-SA"/>
              </w:rPr>
            </w:pPr>
            <w:r>
              <w:rPr>
                <w:color w:val="auto"/>
                <w:sz w:val="21"/>
                <w:szCs w:val="21"/>
              </w:rPr>
              <w:t>台/套</w:t>
            </w:r>
          </w:p>
        </w:tc>
        <w:tc>
          <w:tcPr>
            <w:tcW w:w="936" w:type="pct"/>
            <w:vAlign w:val="center"/>
          </w:tcPr>
          <w:p>
            <w:pPr>
              <w:spacing w:line="240" w:lineRule="auto"/>
              <w:jc w:val="center"/>
              <w:rPr>
                <w:rFonts w:ascii="宋体" w:hAnsi="宋体"/>
                <w:color w:val="auto"/>
                <w:sz w:val="21"/>
                <w:szCs w:val="21"/>
              </w:rPr>
            </w:pPr>
            <w:r>
              <w:rPr>
                <w:rFonts w:hint="eastAsia"/>
                <w:color w:val="auto"/>
                <w:sz w:val="21"/>
                <w:szCs w:val="21"/>
              </w:rPr>
              <w:t>3</w:t>
            </w:r>
          </w:p>
        </w:tc>
        <w:tc>
          <w:tcPr>
            <w:tcW w:w="1105" w:type="pct"/>
            <w:vAlign w:val="center"/>
          </w:tcPr>
          <w:p>
            <w:pPr>
              <w:spacing w:line="240" w:lineRule="auto"/>
              <w:jc w:val="center"/>
              <w:rPr>
                <w:rFonts w:hint="eastAsia" w:ascii="宋体" w:hAnsi="宋体" w:eastAsiaTheme="minorEastAsia" w:cstheme="minorBidi"/>
                <w:color w:val="auto"/>
                <w:kern w:val="0"/>
                <w:sz w:val="21"/>
                <w:szCs w:val="21"/>
                <w:lang w:val="en-US" w:eastAsia="en-US" w:bidi="ar-SA"/>
              </w:rPr>
            </w:pPr>
            <w:r>
              <w:rPr>
                <w:rFonts w:hint="eastAsia"/>
                <w:color w:val="auto"/>
                <w:sz w:val="21"/>
                <w:szCs w:val="21"/>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12" w:type="pct"/>
            <w:vAlign w:val="center"/>
          </w:tcPr>
          <w:p>
            <w:pPr>
              <w:spacing w:line="240" w:lineRule="auto"/>
              <w:jc w:val="center"/>
              <w:rPr>
                <w:color w:val="auto"/>
                <w:sz w:val="21"/>
                <w:szCs w:val="21"/>
              </w:rPr>
            </w:pPr>
            <w:r>
              <w:rPr>
                <w:color w:val="auto"/>
                <w:sz w:val="21"/>
                <w:szCs w:val="21"/>
              </w:rPr>
              <w:t>3</w:t>
            </w:r>
          </w:p>
        </w:tc>
        <w:tc>
          <w:tcPr>
            <w:tcW w:w="1579" w:type="pct"/>
            <w:vAlign w:val="center"/>
          </w:tcPr>
          <w:p>
            <w:pPr>
              <w:spacing w:line="240" w:lineRule="auto"/>
              <w:jc w:val="center"/>
              <w:rPr>
                <w:rFonts w:ascii="宋体" w:hAnsi="宋体"/>
                <w:color w:val="auto"/>
                <w:sz w:val="21"/>
                <w:szCs w:val="21"/>
              </w:rPr>
            </w:pPr>
            <w:r>
              <w:rPr>
                <w:rFonts w:hint="eastAsia"/>
                <w:color w:val="auto"/>
                <w:sz w:val="21"/>
                <w:szCs w:val="21"/>
              </w:rPr>
              <w:t>液体搅拌桶</w:t>
            </w:r>
          </w:p>
        </w:tc>
        <w:tc>
          <w:tcPr>
            <w:tcW w:w="865" w:type="pct"/>
            <w:vAlign w:val="center"/>
          </w:tcPr>
          <w:p>
            <w:pPr>
              <w:spacing w:line="240" w:lineRule="auto"/>
              <w:jc w:val="center"/>
              <w:rPr>
                <w:rFonts w:hint="eastAsia" w:ascii="宋体" w:hAnsi="宋体" w:eastAsiaTheme="minorEastAsia" w:cstheme="minorBidi"/>
                <w:color w:val="auto"/>
                <w:kern w:val="0"/>
                <w:sz w:val="21"/>
                <w:szCs w:val="21"/>
                <w:lang w:val="en-US" w:eastAsia="en-US" w:bidi="ar-SA"/>
              </w:rPr>
            </w:pPr>
            <w:r>
              <w:rPr>
                <w:color w:val="auto"/>
                <w:sz w:val="21"/>
                <w:szCs w:val="21"/>
              </w:rPr>
              <w:t>台/套</w:t>
            </w:r>
          </w:p>
        </w:tc>
        <w:tc>
          <w:tcPr>
            <w:tcW w:w="936" w:type="pct"/>
            <w:vAlign w:val="center"/>
          </w:tcPr>
          <w:p>
            <w:pPr>
              <w:spacing w:line="240" w:lineRule="auto"/>
              <w:jc w:val="center"/>
              <w:rPr>
                <w:rFonts w:ascii="宋体" w:hAnsi="宋体"/>
                <w:color w:val="auto"/>
                <w:sz w:val="21"/>
                <w:szCs w:val="21"/>
              </w:rPr>
            </w:pPr>
            <w:r>
              <w:rPr>
                <w:rFonts w:hint="eastAsia"/>
                <w:color w:val="auto"/>
                <w:sz w:val="21"/>
                <w:szCs w:val="21"/>
              </w:rPr>
              <w:t>2</w:t>
            </w:r>
          </w:p>
        </w:tc>
        <w:tc>
          <w:tcPr>
            <w:tcW w:w="1105" w:type="pct"/>
            <w:vAlign w:val="center"/>
          </w:tcPr>
          <w:p>
            <w:pPr>
              <w:spacing w:line="240" w:lineRule="auto"/>
              <w:jc w:val="center"/>
              <w:rPr>
                <w:rFonts w:hint="eastAsia" w:ascii="宋体" w:hAnsi="宋体" w:eastAsiaTheme="minorEastAsia" w:cstheme="minorBidi"/>
                <w:color w:val="auto"/>
                <w:kern w:val="0"/>
                <w:sz w:val="21"/>
                <w:szCs w:val="21"/>
                <w:lang w:val="en-US" w:eastAsia="en-US" w:bidi="ar-SA"/>
              </w:rPr>
            </w:pPr>
            <w:r>
              <w:rPr>
                <w:rFonts w:hint="eastAsia"/>
                <w:color w:val="auto"/>
                <w:sz w:val="21"/>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12" w:type="pct"/>
            <w:vAlign w:val="center"/>
          </w:tcPr>
          <w:p>
            <w:pPr>
              <w:spacing w:line="240" w:lineRule="auto"/>
              <w:jc w:val="center"/>
              <w:rPr>
                <w:color w:val="auto"/>
                <w:sz w:val="21"/>
                <w:szCs w:val="21"/>
              </w:rPr>
            </w:pPr>
            <w:r>
              <w:rPr>
                <w:color w:val="auto"/>
                <w:sz w:val="21"/>
                <w:szCs w:val="21"/>
              </w:rPr>
              <w:t>4</w:t>
            </w:r>
          </w:p>
        </w:tc>
        <w:tc>
          <w:tcPr>
            <w:tcW w:w="1579" w:type="pct"/>
            <w:vAlign w:val="center"/>
          </w:tcPr>
          <w:p>
            <w:pPr>
              <w:spacing w:line="240" w:lineRule="auto"/>
              <w:jc w:val="center"/>
              <w:rPr>
                <w:rFonts w:ascii="宋体" w:hAnsi="宋体"/>
                <w:color w:val="auto"/>
                <w:sz w:val="21"/>
                <w:szCs w:val="21"/>
              </w:rPr>
            </w:pPr>
            <w:r>
              <w:rPr>
                <w:rFonts w:hint="eastAsia"/>
                <w:color w:val="auto"/>
                <w:sz w:val="21"/>
                <w:szCs w:val="21"/>
              </w:rPr>
              <w:t>粉剂搅拌桶</w:t>
            </w:r>
          </w:p>
        </w:tc>
        <w:tc>
          <w:tcPr>
            <w:tcW w:w="865" w:type="pct"/>
            <w:vAlign w:val="center"/>
          </w:tcPr>
          <w:p>
            <w:pPr>
              <w:spacing w:line="240" w:lineRule="auto"/>
              <w:jc w:val="center"/>
              <w:rPr>
                <w:rFonts w:hint="eastAsia" w:ascii="宋体" w:hAnsi="宋体" w:eastAsiaTheme="minorEastAsia" w:cstheme="minorBidi"/>
                <w:color w:val="auto"/>
                <w:kern w:val="0"/>
                <w:sz w:val="21"/>
                <w:szCs w:val="21"/>
                <w:lang w:val="en-US" w:eastAsia="en-US" w:bidi="ar-SA"/>
              </w:rPr>
            </w:pPr>
            <w:r>
              <w:rPr>
                <w:color w:val="auto"/>
                <w:sz w:val="21"/>
                <w:szCs w:val="21"/>
              </w:rPr>
              <w:t>台/套</w:t>
            </w:r>
          </w:p>
        </w:tc>
        <w:tc>
          <w:tcPr>
            <w:tcW w:w="936" w:type="pct"/>
            <w:vAlign w:val="center"/>
          </w:tcPr>
          <w:p>
            <w:pPr>
              <w:spacing w:line="240" w:lineRule="auto"/>
              <w:jc w:val="center"/>
              <w:rPr>
                <w:rFonts w:ascii="宋体" w:hAnsi="宋体"/>
                <w:color w:val="auto"/>
                <w:sz w:val="21"/>
                <w:szCs w:val="21"/>
              </w:rPr>
            </w:pPr>
            <w:r>
              <w:rPr>
                <w:rFonts w:hint="eastAsia"/>
                <w:color w:val="auto"/>
                <w:sz w:val="21"/>
                <w:szCs w:val="21"/>
              </w:rPr>
              <w:t>3</w:t>
            </w:r>
          </w:p>
        </w:tc>
        <w:tc>
          <w:tcPr>
            <w:tcW w:w="1105" w:type="pct"/>
            <w:vAlign w:val="center"/>
          </w:tcPr>
          <w:p>
            <w:pPr>
              <w:spacing w:line="240" w:lineRule="auto"/>
              <w:jc w:val="center"/>
              <w:rPr>
                <w:rFonts w:hint="eastAsia" w:ascii="宋体" w:hAnsi="宋体" w:eastAsiaTheme="minorEastAsia" w:cstheme="minorBidi"/>
                <w:color w:val="auto"/>
                <w:kern w:val="0"/>
                <w:sz w:val="21"/>
                <w:szCs w:val="21"/>
                <w:lang w:val="en-US" w:eastAsia="en-US" w:bidi="ar-SA"/>
              </w:rPr>
            </w:pPr>
            <w:r>
              <w:rPr>
                <w:rFonts w:hint="eastAsia"/>
                <w:color w:val="auto"/>
                <w:sz w:val="21"/>
                <w:szCs w:val="21"/>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12" w:type="pct"/>
            <w:vAlign w:val="center"/>
          </w:tcPr>
          <w:p>
            <w:pPr>
              <w:spacing w:line="240" w:lineRule="auto"/>
              <w:jc w:val="center"/>
              <w:rPr>
                <w:rFonts w:hint="eastAsia" w:eastAsiaTheme="minorEastAsia"/>
                <w:color w:val="auto"/>
                <w:sz w:val="21"/>
                <w:szCs w:val="21"/>
                <w:lang w:val="en-US" w:eastAsia="zh-CN"/>
              </w:rPr>
            </w:pPr>
            <w:r>
              <w:rPr>
                <w:rFonts w:hint="eastAsia"/>
                <w:color w:val="auto"/>
                <w:sz w:val="21"/>
                <w:szCs w:val="21"/>
              </w:rPr>
              <w:t>5</w:t>
            </w:r>
          </w:p>
        </w:tc>
        <w:tc>
          <w:tcPr>
            <w:tcW w:w="1579" w:type="pct"/>
            <w:vAlign w:val="center"/>
          </w:tcPr>
          <w:p>
            <w:pPr>
              <w:spacing w:line="240" w:lineRule="auto"/>
              <w:jc w:val="center"/>
              <w:rPr>
                <w:rFonts w:hint="eastAsia" w:ascii="宋体" w:hAnsi="宋体"/>
                <w:color w:val="auto"/>
                <w:sz w:val="21"/>
                <w:szCs w:val="21"/>
              </w:rPr>
            </w:pPr>
            <w:r>
              <w:rPr>
                <w:rFonts w:hint="eastAsia"/>
                <w:color w:val="auto"/>
                <w:sz w:val="21"/>
                <w:szCs w:val="21"/>
              </w:rPr>
              <w:t>自动打胶机</w:t>
            </w:r>
          </w:p>
        </w:tc>
        <w:tc>
          <w:tcPr>
            <w:tcW w:w="865" w:type="pct"/>
            <w:vAlign w:val="center"/>
          </w:tcPr>
          <w:p>
            <w:pPr>
              <w:spacing w:line="240" w:lineRule="auto"/>
              <w:jc w:val="center"/>
              <w:rPr>
                <w:rFonts w:hint="eastAsia" w:ascii="宋体" w:hAnsi="宋体" w:eastAsiaTheme="minorEastAsia" w:cstheme="minorBidi"/>
                <w:color w:val="auto"/>
                <w:kern w:val="0"/>
                <w:sz w:val="21"/>
                <w:szCs w:val="21"/>
                <w:lang w:val="en-US" w:eastAsia="en-US" w:bidi="ar-SA"/>
              </w:rPr>
            </w:pPr>
            <w:r>
              <w:rPr>
                <w:rFonts w:hint="eastAsia"/>
                <w:color w:val="auto"/>
                <w:sz w:val="21"/>
                <w:szCs w:val="21"/>
              </w:rPr>
              <w:t>台</w:t>
            </w:r>
          </w:p>
        </w:tc>
        <w:tc>
          <w:tcPr>
            <w:tcW w:w="936" w:type="pct"/>
            <w:vAlign w:val="center"/>
          </w:tcPr>
          <w:p>
            <w:pPr>
              <w:spacing w:line="240" w:lineRule="auto"/>
              <w:jc w:val="center"/>
              <w:rPr>
                <w:rFonts w:hint="eastAsia" w:ascii="宋体" w:hAnsi="宋体"/>
                <w:color w:val="auto"/>
                <w:sz w:val="21"/>
                <w:szCs w:val="21"/>
              </w:rPr>
            </w:pPr>
            <w:r>
              <w:rPr>
                <w:rFonts w:hint="eastAsia"/>
                <w:color w:val="auto"/>
                <w:sz w:val="21"/>
                <w:szCs w:val="21"/>
              </w:rPr>
              <w:t>1</w:t>
            </w:r>
          </w:p>
        </w:tc>
        <w:tc>
          <w:tcPr>
            <w:tcW w:w="1105" w:type="pct"/>
            <w:vAlign w:val="center"/>
          </w:tcPr>
          <w:p>
            <w:pPr>
              <w:spacing w:line="240" w:lineRule="auto"/>
              <w:jc w:val="center"/>
              <w:rPr>
                <w:rFonts w:hint="eastAsia" w:ascii="宋体" w:hAnsi="宋体" w:eastAsiaTheme="minorEastAsia" w:cstheme="minorBidi"/>
                <w:color w:val="auto"/>
                <w:kern w:val="0"/>
                <w:sz w:val="21"/>
                <w:szCs w:val="21"/>
                <w:lang w:val="en-US" w:eastAsia="en-US" w:bidi="ar-SA"/>
              </w:rPr>
            </w:pPr>
            <w:r>
              <w:rPr>
                <w:rFonts w:hint="eastAsia"/>
                <w:color w:val="auto"/>
                <w:sz w:val="21"/>
                <w:szCs w:val="21"/>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12" w:type="pct"/>
            <w:vAlign w:val="center"/>
          </w:tcPr>
          <w:p>
            <w:pPr>
              <w:spacing w:line="240" w:lineRule="auto"/>
              <w:jc w:val="center"/>
              <w:rPr>
                <w:rFonts w:hint="eastAsia" w:eastAsiaTheme="minorEastAsia"/>
                <w:color w:val="auto"/>
                <w:sz w:val="21"/>
                <w:szCs w:val="21"/>
                <w:lang w:val="en-US" w:eastAsia="zh-CN"/>
              </w:rPr>
            </w:pPr>
            <w:r>
              <w:rPr>
                <w:rFonts w:hint="eastAsia"/>
                <w:color w:val="auto"/>
                <w:sz w:val="21"/>
                <w:szCs w:val="21"/>
              </w:rPr>
              <w:t>6</w:t>
            </w:r>
          </w:p>
        </w:tc>
        <w:tc>
          <w:tcPr>
            <w:tcW w:w="1579" w:type="pct"/>
            <w:vAlign w:val="center"/>
          </w:tcPr>
          <w:p>
            <w:pPr>
              <w:spacing w:line="240" w:lineRule="auto"/>
              <w:jc w:val="center"/>
              <w:rPr>
                <w:rFonts w:hint="eastAsia" w:ascii="宋体" w:hAnsi="宋体"/>
                <w:color w:val="auto"/>
                <w:sz w:val="21"/>
                <w:szCs w:val="21"/>
              </w:rPr>
            </w:pPr>
            <w:r>
              <w:rPr>
                <w:rFonts w:hint="eastAsia"/>
                <w:color w:val="auto"/>
                <w:sz w:val="21"/>
                <w:szCs w:val="21"/>
              </w:rPr>
              <w:t>喷码机</w:t>
            </w:r>
          </w:p>
        </w:tc>
        <w:tc>
          <w:tcPr>
            <w:tcW w:w="865" w:type="pct"/>
            <w:vAlign w:val="center"/>
          </w:tcPr>
          <w:p>
            <w:pPr>
              <w:spacing w:line="240" w:lineRule="auto"/>
              <w:jc w:val="center"/>
              <w:rPr>
                <w:rFonts w:hint="eastAsia" w:ascii="宋体" w:hAnsi="宋体" w:eastAsiaTheme="minorEastAsia" w:cstheme="minorBidi"/>
                <w:color w:val="auto"/>
                <w:kern w:val="0"/>
                <w:sz w:val="21"/>
                <w:szCs w:val="21"/>
                <w:lang w:val="en-US" w:eastAsia="en-US" w:bidi="ar-SA"/>
              </w:rPr>
            </w:pPr>
            <w:r>
              <w:rPr>
                <w:rFonts w:hint="eastAsia"/>
                <w:color w:val="auto"/>
                <w:sz w:val="21"/>
                <w:szCs w:val="21"/>
              </w:rPr>
              <w:t>台</w:t>
            </w:r>
          </w:p>
        </w:tc>
        <w:tc>
          <w:tcPr>
            <w:tcW w:w="936" w:type="pct"/>
            <w:vAlign w:val="center"/>
          </w:tcPr>
          <w:p>
            <w:pPr>
              <w:spacing w:line="240" w:lineRule="auto"/>
              <w:jc w:val="center"/>
              <w:rPr>
                <w:rFonts w:hint="eastAsia" w:ascii="宋体" w:hAnsi="宋体"/>
                <w:color w:val="auto"/>
                <w:sz w:val="21"/>
                <w:szCs w:val="21"/>
              </w:rPr>
            </w:pPr>
            <w:r>
              <w:rPr>
                <w:rFonts w:hint="eastAsia"/>
                <w:color w:val="auto"/>
                <w:sz w:val="21"/>
                <w:szCs w:val="21"/>
              </w:rPr>
              <w:t>6</w:t>
            </w:r>
          </w:p>
        </w:tc>
        <w:tc>
          <w:tcPr>
            <w:tcW w:w="1105" w:type="pct"/>
            <w:vAlign w:val="center"/>
          </w:tcPr>
          <w:p>
            <w:pPr>
              <w:spacing w:line="240" w:lineRule="auto"/>
              <w:jc w:val="center"/>
              <w:rPr>
                <w:rFonts w:hint="eastAsia" w:ascii="宋体" w:hAnsi="宋体" w:eastAsiaTheme="minorEastAsia" w:cstheme="minorBidi"/>
                <w:color w:val="auto"/>
                <w:kern w:val="0"/>
                <w:sz w:val="21"/>
                <w:szCs w:val="21"/>
                <w:lang w:val="en-US" w:eastAsia="en-US" w:bidi="ar-SA"/>
              </w:rPr>
            </w:pPr>
            <w:r>
              <w:rPr>
                <w:rFonts w:hint="eastAsia"/>
                <w:color w:val="auto"/>
                <w:sz w:val="21"/>
                <w:szCs w:val="21"/>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12" w:type="pct"/>
            <w:vAlign w:val="center"/>
          </w:tcPr>
          <w:p>
            <w:pPr>
              <w:spacing w:line="240" w:lineRule="auto"/>
              <w:jc w:val="center"/>
              <w:rPr>
                <w:rFonts w:hint="eastAsia" w:eastAsiaTheme="minorEastAsia"/>
                <w:color w:val="auto"/>
                <w:sz w:val="21"/>
                <w:szCs w:val="21"/>
                <w:lang w:val="en-US" w:eastAsia="zh-CN"/>
              </w:rPr>
            </w:pPr>
            <w:r>
              <w:rPr>
                <w:rFonts w:hint="eastAsia"/>
                <w:color w:val="auto"/>
                <w:sz w:val="21"/>
                <w:szCs w:val="21"/>
              </w:rPr>
              <w:t>7</w:t>
            </w:r>
          </w:p>
        </w:tc>
        <w:tc>
          <w:tcPr>
            <w:tcW w:w="1579" w:type="pct"/>
            <w:vAlign w:val="center"/>
          </w:tcPr>
          <w:p>
            <w:pPr>
              <w:spacing w:line="240" w:lineRule="auto"/>
              <w:jc w:val="center"/>
              <w:rPr>
                <w:rFonts w:hint="eastAsia" w:ascii="宋体" w:hAnsi="宋体"/>
                <w:color w:val="auto"/>
                <w:sz w:val="21"/>
                <w:szCs w:val="21"/>
              </w:rPr>
            </w:pPr>
            <w:r>
              <w:rPr>
                <w:rFonts w:hint="eastAsia"/>
                <w:color w:val="auto"/>
                <w:sz w:val="21"/>
                <w:szCs w:val="21"/>
              </w:rPr>
              <w:t>自动封口机</w:t>
            </w:r>
          </w:p>
        </w:tc>
        <w:tc>
          <w:tcPr>
            <w:tcW w:w="865" w:type="pct"/>
            <w:vAlign w:val="center"/>
          </w:tcPr>
          <w:p>
            <w:pPr>
              <w:spacing w:line="240" w:lineRule="auto"/>
              <w:jc w:val="center"/>
              <w:rPr>
                <w:rFonts w:hint="eastAsia" w:ascii="宋体" w:hAnsi="宋体" w:eastAsiaTheme="minorEastAsia" w:cstheme="minorBidi"/>
                <w:color w:val="auto"/>
                <w:kern w:val="0"/>
                <w:sz w:val="21"/>
                <w:szCs w:val="21"/>
                <w:lang w:val="en-US" w:eastAsia="en-US" w:bidi="ar-SA"/>
              </w:rPr>
            </w:pPr>
            <w:r>
              <w:rPr>
                <w:rFonts w:hint="eastAsia"/>
                <w:color w:val="auto"/>
                <w:sz w:val="21"/>
                <w:szCs w:val="21"/>
              </w:rPr>
              <w:t>台</w:t>
            </w:r>
          </w:p>
        </w:tc>
        <w:tc>
          <w:tcPr>
            <w:tcW w:w="936" w:type="pct"/>
            <w:vAlign w:val="center"/>
          </w:tcPr>
          <w:p>
            <w:pPr>
              <w:spacing w:line="240" w:lineRule="auto"/>
              <w:jc w:val="center"/>
              <w:rPr>
                <w:rFonts w:hint="eastAsia" w:ascii="宋体" w:hAnsi="宋体"/>
                <w:color w:val="auto"/>
                <w:sz w:val="21"/>
                <w:szCs w:val="21"/>
              </w:rPr>
            </w:pPr>
            <w:r>
              <w:rPr>
                <w:rFonts w:hint="eastAsia"/>
                <w:color w:val="auto"/>
                <w:sz w:val="21"/>
                <w:szCs w:val="21"/>
              </w:rPr>
              <w:t>5</w:t>
            </w:r>
          </w:p>
        </w:tc>
        <w:tc>
          <w:tcPr>
            <w:tcW w:w="1105" w:type="pct"/>
            <w:vAlign w:val="center"/>
          </w:tcPr>
          <w:p>
            <w:pPr>
              <w:spacing w:line="240" w:lineRule="auto"/>
              <w:jc w:val="center"/>
              <w:rPr>
                <w:rFonts w:hint="eastAsia" w:ascii="宋体" w:hAnsi="宋体" w:eastAsiaTheme="minorEastAsia" w:cstheme="minorBidi"/>
                <w:color w:val="auto"/>
                <w:kern w:val="0"/>
                <w:sz w:val="21"/>
                <w:szCs w:val="21"/>
                <w:lang w:val="en-US" w:eastAsia="en-US" w:bidi="ar-SA"/>
              </w:rPr>
            </w:pPr>
            <w:r>
              <w:rPr>
                <w:rFonts w:hint="eastAsia"/>
                <w:color w:val="auto"/>
                <w:sz w:val="21"/>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12" w:type="pct"/>
            <w:vAlign w:val="center"/>
          </w:tcPr>
          <w:p>
            <w:pPr>
              <w:spacing w:line="240" w:lineRule="auto"/>
              <w:jc w:val="center"/>
              <w:rPr>
                <w:rFonts w:hint="eastAsia"/>
                <w:color w:val="auto"/>
                <w:sz w:val="21"/>
                <w:szCs w:val="21"/>
                <w:lang w:val="en-US" w:eastAsia="zh-CN"/>
              </w:rPr>
            </w:pPr>
            <w:r>
              <w:rPr>
                <w:rFonts w:hint="eastAsia"/>
                <w:color w:val="auto"/>
                <w:sz w:val="21"/>
                <w:szCs w:val="21"/>
              </w:rPr>
              <w:t>8</w:t>
            </w:r>
          </w:p>
        </w:tc>
        <w:tc>
          <w:tcPr>
            <w:tcW w:w="1579" w:type="pct"/>
            <w:vAlign w:val="center"/>
          </w:tcPr>
          <w:p>
            <w:pPr>
              <w:spacing w:line="240" w:lineRule="auto"/>
              <w:jc w:val="center"/>
              <w:rPr>
                <w:rFonts w:hint="eastAsia"/>
                <w:color w:val="auto"/>
                <w:sz w:val="21"/>
                <w:szCs w:val="21"/>
              </w:rPr>
            </w:pPr>
            <w:r>
              <w:rPr>
                <w:rFonts w:hint="eastAsia"/>
                <w:color w:val="auto"/>
                <w:sz w:val="21"/>
                <w:szCs w:val="21"/>
              </w:rPr>
              <w:t>塑料桶自动清洗风干机</w:t>
            </w:r>
          </w:p>
        </w:tc>
        <w:tc>
          <w:tcPr>
            <w:tcW w:w="865" w:type="pct"/>
            <w:vAlign w:val="center"/>
          </w:tcPr>
          <w:p>
            <w:pPr>
              <w:spacing w:line="240" w:lineRule="auto"/>
              <w:jc w:val="center"/>
              <w:rPr>
                <w:rFonts w:hint="eastAsia" w:asciiTheme="minorHAnsi" w:hAnsiTheme="minorHAnsi" w:eastAsiaTheme="minorEastAsia" w:cstheme="minorBidi"/>
                <w:color w:val="auto"/>
                <w:kern w:val="0"/>
                <w:sz w:val="21"/>
                <w:szCs w:val="21"/>
                <w:lang w:val="en-US" w:eastAsia="en-US" w:bidi="ar-SA"/>
              </w:rPr>
            </w:pPr>
            <w:r>
              <w:rPr>
                <w:rFonts w:hint="eastAsia"/>
                <w:color w:val="auto"/>
                <w:sz w:val="21"/>
                <w:szCs w:val="21"/>
              </w:rPr>
              <w:t>台</w:t>
            </w:r>
          </w:p>
        </w:tc>
        <w:tc>
          <w:tcPr>
            <w:tcW w:w="936" w:type="pct"/>
            <w:vAlign w:val="center"/>
          </w:tcPr>
          <w:p>
            <w:pPr>
              <w:spacing w:line="240" w:lineRule="auto"/>
              <w:jc w:val="center"/>
              <w:rPr>
                <w:rFonts w:hint="eastAsia"/>
                <w:color w:val="auto"/>
                <w:sz w:val="21"/>
                <w:szCs w:val="21"/>
              </w:rPr>
            </w:pPr>
            <w:r>
              <w:rPr>
                <w:rFonts w:hint="eastAsia"/>
                <w:color w:val="auto"/>
                <w:sz w:val="21"/>
                <w:szCs w:val="21"/>
              </w:rPr>
              <w:t>1</w:t>
            </w:r>
          </w:p>
        </w:tc>
        <w:tc>
          <w:tcPr>
            <w:tcW w:w="1105" w:type="pct"/>
            <w:vAlign w:val="center"/>
          </w:tcPr>
          <w:p>
            <w:pPr>
              <w:spacing w:line="240" w:lineRule="auto"/>
              <w:jc w:val="center"/>
              <w:rPr>
                <w:rFonts w:hint="eastAsia" w:asciiTheme="minorHAnsi" w:hAnsiTheme="minorHAnsi" w:eastAsiaTheme="minorEastAsia" w:cstheme="minorBidi"/>
                <w:color w:val="auto"/>
                <w:kern w:val="0"/>
                <w:sz w:val="21"/>
                <w:szCs w:val="21"/>
                <w:lang w:val="en-US" w:eastAsia="en-US" w:bidi="ar-SA"/>
              </w:rPr>
            </w:pPr>
            <w:r>
              <w:rPr>
                <w:rFonts w:hint="eastAsia"/>
                <w:color w:val="auto"/>
                <w:sz w:val="21"/>
                <w:szCs w:val="21"/>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12" w:type="pct"/>
            <w:vAlign w:val="center"/>
          </w:tcPr>
          <w:p>
            <w:pPr>
              <w:spacing w:line="240" w:lineRule="auto"/>
              <w:jc w:val="center"/>
              <w:rPr>
                <w:rFonts w:hint="eastAsia"/>
                <w:color w:val="auto"/>
                <w:sz w:val="21"/>
                <w:szCs w:val="21"/>
                <w:lang w:val="en-US" w:eastAsia="zh-CN"/>
              </w:rPr>
            </w:pPr>
            <w:r>
              <w:rPr>
                <w:rFonts w:hint="eastAsia"/>
                <w:color w:val="auto"/>
                <w:sz w:val="21"/>
                <w:szCs w:val="21"/>
              </w:rPr>
              <w:t>9</w:t>
            </w:r>
          </w:p>
        </w:tc>
        <w:tc>
          <w:tcPr>
            <w:tcW w:w="1579" w:type="pct"/>
            <w:vAlign w:val="center"/>
          </w:tcPr>
          <w:p>
            <w:pPr>
              <w:spacing w:line="240" w:lineRule="auto"/>
              <w:jc w:val="center"/>
              <w:rPr>
                <w:rFonts w:hint="eastAsia"/>
                <w:color w:val="auto"/>
                <w:sz w:val="21"/>
                <w:szCs w:val="21"/>
              </w:rPr>
            </w:pPr>
            <w:r>
              <w:rPr>
                <w:rFonts w:hint="eastAsia"/>
                <w:color w:val="auto"/>
                <w:sz w:val="21"/>
                <w:szCs w:val="21"/>
              </w:rPr>
              <w:t>纯水仪</w:t>
            </w:r>
          </w:p>
        </w:tc>
        <w:tc>
          <w:tcPr>
            <w:tcW w:w="865" w:type="pct"/>
            <w:vAlign w:val="center"/>
          </w:tcPr>
          <w:p>
            <w:pPr>
              <w:spacing w:line="240" w:lineRule="auto"/>
              <w:jc w:val="center"/>
              <w:rPr>
                <w:rFonts w:hint="eastAsia" w:asciiTheme="minorHAnsi" w:hAnsiTheme="minorHAnsi" w:eastAsiaTheme="minorEastAsia" w:cstheme="minorBidi"/>
                <w:color w:val="auto"/>
                <w:kern w:val="0"/>
                <w:sz w:val="21"/>
                <w:szCs w:val="21"/>
                <w:lang w:val="en-US" w:eastAsia="en-US" w:bidi="ar-SA"/>
              </w:rPr>
            </w:pPr>
            <w:r>
              <w:rPr>
                <w:rFonts w:hint="eastAsia"/>
                <w:color w:val="auto"/>
                <w:sz w:val="21"/>
                <w:szCs w:val="21"/>
              </w:rPr>
              <w:t>台</w:t>
            </w:r>
          </w:p>
        </w:tc>
        <w:tc>
          <w:tcPr>
            <w:tcW w:w="936" w:type="pct"/>
            <w:vAlign w:val="center"/>
          </w:tcPr>
          <w:p>
            <w:pPr>
              <w:spacing w:line="240" w:lineRule="auto"/>
              <w:jc w:val="center"/>
              <w:rPr>
                <w:rFonts w:hint="eastAsia"/>
                <w:color w:val="auto"/>
                <w:sz w:val="21"/>
                <w:szCs w:val="21"/>
              </w:rPr>
            </w:pPr>
            <w:r>
              <w:rPr>
                <w:rFonts w:hint="eastAsia"/>
                <w:color w:val="auto"/>
                <w:sz w:val="21"/>
                <w:szCs w:val="21"/>
              </w:rPr>
              <w:t>1</w:t>
            </w:r>
          </w:p>
        </w:tc>
        <w:tc>
          <w:tcPr>
            <w:tcW w:w="1105" w:type="pct"/>
            <w:vAlign w:val="center"/>
          </w:tcPr>
          <w:p>
            <w:pPr>
              <w:spacing w:line="240" w:lineRule="auto"/>
              <w:jc w:val="center"/>
              <w:rPr>
                <w:rFonts w:hint="eastAsia" w:asciiTheme="minorHAnsi" w:hAnsiTheme="minorHAnsi" w:eastAsiaTheme="minorEastAsia" w:cstheme="minorBidi"/>
                <w:color w:val="auto"/>
                <w:kern w:val="0"/>
                <w:sz w:val="21"/>
                <w:szCs w:val="21"/>
                <w:lang w:val="en-US" w:eastAsia="en-US" w:bidi="ar-SA"/>
              </w:rPr>
            </w:pPr>
            <w:r>
              <w:rPr>
                <w:rFonts w:hint="eastAsia"/>
                <w:color w:val="auto"/>
                <w:sz w:val="21"/>
                <w:szCs w:val="21"/>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12" w:type="pct"/>
            <w:vAlign w:val="center"/>
          </w:tcPr>
          <w:p>
            <w:pPr>
              <w:spacing w:line="240" w:lineRule="auto"/>
              <w:jc w:val="center"/>
              <w:rPr>
                <w:rFonts w:hint="eastAsia"/>
                <w:color w:val="auto"/>
                <w:sz w:val="21"/>
                <w:szCs w:val="21"/>
                <w:lang w:val="en-US" w:eastAsia="zh-CN"/>
              </w:rPr>
            </w:pPr>
            <w:r>
              <w:rPr>
                <w:rFonts w:hint="eastAsia"/>
                <w:color w:val="auto"/>
                <w:sz w:val="21"/>
                <w:szCs w:val="21"/>
              </w:rPr>
              <w:t>10</w:t>
            </w:r>
          </w:p>
        </w:tc>
        <w:tc>
          <w:tcPr>
            <w:tcW w:w="1579" w:type="pct"/>
            <w:vAlign w:val="center"/>
          </w:tcPr>
          <w:p>
            <w:pPr>
              <w:spacing w:line="240" w:lineRule="auto"/>
              <w:jc w:val="center"/>
              <w:rPr>
                <w:rFonts w:hint="eastAsia"/>
                <w:color w:val="auto"/>
                <w:sz w:val="21"/>
                <w:szCs w:val="21"/>
              </w:rPr>
            </w:pPr>
            <w:r>
              <w:rPr>
                <w:rFonts w:hint="eastAsia"/>
                <w:color w:val="auto"/>
                <w:sz w:val="21"/>
                <w:szCs w:val="21"/>
              </w:rPr>
              <w:t>超净工作台</w:t>
            </w:r>
          </w:p>
        </w:tc>
        <w:tc>
          <w:tcPr>
            <w:tcW w:w="865" w:type="pct"/>
            <w:vAlign w:val="center"/>
          </w:tcPr>
          <w:p>
            <w:pPr>
              <w:spacing w:line="240" w:lineRule="auto"/>
              <w:jc w:val="center"/>
              <w:rPr>
                <w:rFonts w:hint="eastAsia" w:asciiTheme="minorHAnsi" w:hAnsiTheme="minorHAnsi" w:eastAsiaTheme="minorEastAsia" w:cstheme="minorBidi"/>
                <w:color w:val="auto"/>
                <w:kern w:val="0"/>
                <w:sz w:val="21"/>
                <w:szCs w:val="21"/>
                <w:lang w:val="en-US" w:eastAsia="en-US" w:bidi="ar-SA"/>
              </w:rPr>
            </w:pPr>
            <w:r>
              <w:rPr>
                <w:rFonts w:hint="eastAsia"/>
                <w:color w:val="auto"/>
                <w:sz w:val="21"/>
                <w:szCs w:val="21"/>
              </w:rPr>
              <w:t>/</w:t>
            </w:r>
          </w:p>
        </w:tc>
        <w:tc>
          <w:tcPr>
            <w:tcW w:w="936" w:type="pct"/>
            <w:vAlign w:val="center"/>
          </w:tcPr>
          <w:p>
            <w:pPr>
              <w:spacing w:line="240" w:lineRule="auto"/>
              <w:jc w:val="center"/>
              <w:rPr>
                <w:rFonts w:hint="eastAsia"/>
                <w:color w:val="auto"/>
                <w:sz w:val="21"/>
                <w:szCs w:val="21"/>
              </w:rPr>
            </w:pPr>
            <w:r>
              <w:rPr>
                <w:rFonts w:hint="eastAsia"/>
                <w:color w:val="auto"/>
                <w:sz w:val="21"/>
                <w:szCs w:val="21"/>
              </w:rPr>
              <w:t>2</w:t>
            </w:r>
          </w:p>
        </w:tc>
        <w:tc>
          <w:tcPr>
            <w:tcW w:w="1105" w:type="pct"/>
            <w:vAlign w:val="center"/>
          </w:tcPr>
          <w:p>
            <w:pPr>
              <w:spacing w:line="240" w:lineRule="auto"/>
              <w:jc w:val="center"/>
              <w:rPr>
                <w:rFonts w:hint="eastAsia" w:asciiTheme="minorHAnsi" w:hAnsiTheme="minorHAnsi" w:eastAsiaTheme="minorEastAsia" w:cstheme="minorBidi"/>
                <w:color w:val="auto"/>
                <w:kern w:val="0"/>
                <w:sz w:val="21"/>
                <w:szCs w:val="21"/>
                <w:lang w:val="en-US" w:eastAsia="en-US" w:bidi="ar-SA"/>
              </w:rPr>
            </w:pPr>
            <w:r>
              <w:rPr>
                <w:rFonts w:hint="eastAsia"/>
                <w:color w:val="auto"/>
                <w:sz w:val="21"/>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12" w:type="pct"/>
            <w:vAlign w:val="center"/>
          </w:tcPr>
          <w:p>
            <w:pPr>
              <w:spacing w:line="240" w:lineRule="auto"/>
              <w:jc w:val="center"/>
              <w:rPr>
                <w:rFonts w:hint="eastAsia"/>
                <w:color w:val="auto"/>
                <w:sz w:val="21"/>
                <w:szCs w:val="21"/>
                <w:lang w:val="en-US" w:eastAsia="zh-CN"/>
              </w:rPr>
            </w:pPr>
            <w:r>
              <w:rPr>
                <w:rFonts w:hint="eastAsia"/>
                <w:color w:val="auto"/>
                <w:sz w:val="21"/>
                <w:szCs w:val="21"/>
              </w:rPr>
              <w:t>11</w:t>
            </w:r>
          </w:p>
        </w:tc>
        <w:tc>
          <w:tcPr>
            <w:tcW w:w="1579" w:type="pct"/>
            <w:vAlign w:val="center"/>
          </w:tcPr>
          <w:p>
            <w:pPr>
              <w:spacing w:line="240" w:lineRule="auto"/>
              <w:jc w:val="center"/>
              <w:rPr>
                <w:rFonts w:hint="eastAsia"/>
                <w:color w:val="auto"/>
                <w:sz w:val="21"/>
                <w:szCs w:val="21"/>
              </w:rPr>
            </w:pPr>
            <w:r>
              <w:rPr>
                <w:rFonts w:hint="eastAsia"/>
                <w:color w:val="auto"/>
                <w:sz w:val="21"/>
                <w:szCs w:val="21"/>
              </w:rPr>
              <w:t>生物安全柜</w:t>
            </w:r>
          </w:p>
        </w:tc>
        <w:tc>
          <w:tcPr>
            <w:tcW w:w="865" w:type="pct"/>
            <w:vAlign w:val="center"/>
          </w:tcPr>
          <w:p>
            <w:pPr>
              <w:spacing w:line="240" w:lineRule="auto"/>
              <w:jc w:val="center"/>
              <w:rPr>
                <w:rFonts w:hint="eastAsia" w:asciiTheme="minorHAnsi" w:hAnsiTheme="minorHAnsi" w:eastAsiaTheme="minorEastAsia" w:cstheme="minorBidi"/>
                <w:color w:val="auto"/>
                <w:kern w:val="0"/>
                <w:sz w:val="21"/>
                <w:szCs w:val="21"/>
                <w:lang w:val="en-US" w:eastAsia="en-US" w:bidi="ar-SA"/>
              </w:rPr>
            </w:pPr>
            <w:r>
              <w:rPr>
                <w:rFonts w:hint="eastAsia"/>
                <w:color w:val="auto"/>
                <w:sz w:val="21"/>
                <w:szCs w:val="21"/>
              </w:rPr>
              <w:t>台</w:t>
            </w:r>
          </w:p>
        </w:tc>
        <w:tc>
          <w:tcPr>
            <w:tcW w:w="936" w:type="pct"/>
            <w:vAlign w:val="center"/>
          </w:tcPr>
          <w:p>
            <w:pPr>
              <w:spacing w:line="240" w:lineRule="auto"/>
              <w:jc w:val="center"/>
              <w:rPr>
                <w:rFonts w:hint="eastAsia"/>
                <w:color w:val="auto"/>
                <w:sz w:val="21"/>
                <w:szCs w:val="21"/>
              </w:rPr>
            </w:pPr>
            <w:r>
              <w:rPr>
                <w:rFonts w:hint="eastAsia"/>
                <w:color w:val="auto"/>
                <w:sz w:val="21"/>
                <w:szCs w:val="21"/>
              </w:rPr>
              <w:t>1</w:t>
            </w:r>
          </w:p>
        </w:tc>
        <w:tc>
          <w:tcPr>
            <w:tcW w:w="1105" w:type="pct"/>
            <w:vAlign w:val="center"/>
          </w:tcPr>
          <w:p>
            <w:pPr>
              <w:spacing w:line="240" w:lineRule="auto"/>
              <w:jc w:val="center"/>
              <w:rPr>
                <w:rFonts w:hint="eastAsia" w:asciiTheme="minorHAnsi" w:hAnsiTheme="minorHAnsi" w:eastAsiaTheme="minorEastAsia" w:cstheme="minorBidi"/>
                <w:color w:val="auto"/>
                <w:kern w:val="0"/>
                <w:sz w:val="21"/>
                <w:szCs w:val="21"/>
                <w:lang w:val="en-US" w:eastAsia="en-US" w:bidi="ar-SA"/>
              </w:rPr>
            </w:pPr>
            <w:r>
              <w:rPr>
                <w:rFonts w:hint="eastAsia"/>
                <w:color w:val="auto"/>
                <w:sz w:val="21"/>
                <w:szCs w:val="21"/>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12" w:type="pct"/>
            <w:vAlign w:val="center"/>
          </w:tcPr>
          <w:p>
            <w:pPr>
              <w:spacing w:line="240" w:lineRule="auto"/>
              <w:jc w:val="center"/>
              <w:rPr>
                <w:rFonts w:hint="eastAsia"/>
                <w:color w:val="auto"/>
                <w:sz w:val="21"/>
                <w:szCs w:val="21"/>
                <w:lang w:val="en-US" w:eastAsia="zh-CN"/>
              </w:rPr>
            </w:pPr>
            <w:r>
              <w:rPr>
                <w:rFonts w:hint="eastAsia"/>
                <w:color w:val="auto"/>
                <w:sz w:val="21"/>
                <w:szCs w:val="21"/>
              </w:rPr>
              <w:t>12</w:t>
            </w:r>
          </w:p>
        </w:tc>
        <w:tc>
          <w:tcPr>
            <w:tcW w:w="1579" w:type="pct"/>
            <w:vAlign w:val="center"/>
          </w:tcPr>
          <w:p>
            <w:pPr>
              <w:spacing w:line="240" w:lineRule="auto"/>
              <w:jc w:val="center"/>
              <w:rPr>
                <w:rFonts w:hint="eastAsia"/>
                <w:color w:val="auto"/>
                <w:sz w:val="21"/>
                <w:szCs w:val="21"/>
              </w:rPr>
            </w:pPr>
            <w:r>
              <w:rPr>
                <w:rFonts w:hint="eastAsia"/>
                <w:color w:val="auto"/>
                <w:sz w:val="21"/>
                <w:szCs w:val="21"/>
              </w:rPr>
              <w:t>冰箱</w:t>
            </w:r>
          </w:p>
        </w:tc>
        <w:tc>
          <w:tcPr>
            <w:tcW w:w="865" w:type="pct"/>
            <w:vAlign w:val="center"/>
          </w:tcPr>
          <w:p>
            <w:pPr>
              <w:spacing w:line="240" w:lineRule="auto"/>
              <w:jc w:val="center"/>
              <w:rPr>
                <w:rFonts w:hint="eastAsia" w:asciiTheme="minorHAnsi" w:hAnsiTheme="minorHAnsi" w:eastAsiaTheme="minorEastAsia" w:cstheme="minorBidi"/>
                <w:color w:val="auto"/>
                <w:kern w:val="0"/>
                <w:sz w:val="21"/>
                <w:szCs w:val="21"/>
                <w:lang w:val="en-US" w:eastAsia="en-US" w:bidi="ar-SA"/>
              </w:rPr>
            </w:pPr>
            <w:r>
              <w:rPr>
                <w:rFonts w:hint="eastAsia"/>
                <w:color w:val="auto"/>
                <w:sz w:val="21"/>
                <w:szCs w:val="21"/>
              </w:rPr>
              <w:t>台</w:t>
            </w:r>
          </w:p>
        </w:tc>
        <w:tc>
          <w:tcPr>
            <w:tcW w:w="936" w:type="pct"/>
            <w:vAlign w:val="center"/>
          </w:tcPr>
          <w:p>
            <w:pPr>
              <w:spacing w:line="240" w:lineRule="auto"/>
              <w:jc w:val="center"/>
              <w:rPr>
                <w:rFonts w:hint="eastAsia"/>
                <w:color w:val="auto"/>
                <w:sz w:val="21"/>
                <w:szCs w:val="21"/>
              </w:rPr>
            </w:pPr>
            <w:r>
              <w:rPr>
                <w:rFonts w:hint="eastAsia"/>
                <w:color w:val="auto"/>
                <w:sz w:val="21"/>
                <w:szCs w:val="21"/>
              </w:rPr>
              <w:t>1</w:t>
            </w:r>
          </w:p>
        </w:tc>
        <w:tc>
          <w:tcPr>
            <w:tcW w:w="1105" w:type="pct"/>
            <w:vAlign w:val="center"/>
          </w:tcPr>
          <w:p>
            <w:pPr>
              <w:spacing w:line="240" w:lineRule="auto"/>
              <w:jc w:val="center"/>
              <w:rPr>
                <w:rFonts w:hint="eastAsia" w:asciiTheme="minorHAnsi" w:hAnsiTheme="minorHAnsi" w:eastAsiaTheme="minorEastAsia" w:cstheme="minorBidi"/>
                <w:color w:val="auto"/>
                <w:kern w:val="0"/>
                <w:sz w:val="21"/>
                <w:szCs w:val="21"/>
                <w:lang w:val="en-US" w:eastAsia="en-US" w:bidi="ar-SA"/>
              </w:rPr>
            </w:pPr>
            <w:r>
              <w:rPr>
                <w:rFonts w:hint="eastAsia"/>
                <w:color w:val="auto"/>
                <w:sz w:val="21"/>
                <w:szCs w:val="21"/>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12" w:type="pct"/>
            <w:vAlign w:val="center"/>
          </w:tcPr>
          <w:p>
            <w:pPr>
              <w:spacing w:line="240" w:lineRule="auto"/>
              <w:jc w:val="center"/>
              <w:rPr>
                <w:rFonts w:hint="eastAsia"/>
                <w:color w:val="auto"/>
                <w:sz w:val="21"/>
                <w:szCs w:val="21"/>
                <w:lang w:val="en-US" w:eastAsia="zh-CN"/>
              </w:rPr>
            </w:pPr>
            <w:r>
              <w:rPr>
                <w:rFonts w:hint="eastAsia"/>
                <w:color w:val="auto"/>
                <w:sz w:val="21"/>
                <w:szCs w:val="21"/>
              </w:rPr>
              <w:t>13</w:t>
            </w:r>
          </w:p>
        </w:tc>
        <w:tc>
          <w:tcPr>
            <w:tcW w:w="1579" w:type="pct"/>
            <w:vAlign w:val="center"/>
          </w:tcPr>
          <w:p>
            <w:pPr>
              <w:spacing w:line="240" w:lineRule="auto"/>
              <w:jc w:val="center"/>
              <w:rPr>
                <w:rFonts w:hint="eastAsia"/>
                <w:color w:val="auto"/>
                <w:sz w:val="21"/>
                <w:szCs w:val="21"/>
              </w:rPr>
            </w:pPr>
            <w:r>
              <w:rPr>
                <w:rFonts w:hint="eastAsia"/>
                <w:color w:val="auto"/>
                <w:sz w:val="21"/>
                <w:szCs w:val="21"/>
              </w:rPr>
              <w:t>电子天平</w:t>
            </w:r>
          </w:p>
        </w:tc>
        <w:tc>
          <w:tcPr>
            <w:tcW w:w="865" w:type="pct"/>
            <w:vAlign w:val="center"/>
          </w:tcPr>
          <w:p>
            <w:pPr>
              <w:spacing w:line="240" w:lineRule="auto"/>
              <w:jc w:val="center"/>
              <w:rPr>
                <w:rFonts w:hint="eastAsia" w:asciiTheme="minorHAnsi" w:hAnsiTheme="minorHAnsi" w:eastAsiaTheme="minorEastAsia" w:cstheme="minorBidi"/>
                <w:color w:val="auto"/>
                <w:kern w:val="0"/>
                <w:sz w:val="21"/>
                <w:szCs w:val="21"/>
                <w:lang w:val="en-US" w:eastAsia="en-US" w:bidi="ar-SA"/>
              </w:rPr>
            </w:pPr>
            <w:r>
              <w:rPr>
                <w:rFonts w:hint="eastAsia"/>
                <w:color w:val="auto"/>
                <w:sz w:val="21"/>
                <w:szCs w:val="21"/>
              </w:rPr>
              <w:t>台</w:t>
            </w:r>
          </w:p>
        </w:tc>
        <w:tc>
          <w:tcPr>
            <w:tcW w:w="936" w:type="pct"/>
            <w:vAlign w:val="center"/>
          </w:tcPr>
          <w:p>
            <w:pPr>
              <w:spacing w:line="240" w:lineRule="auto"/>
              <w:jc w:val="center"/>
              <w:rPr>
                <w:rFonts w:hint="eastAsia"/>
                <w:color w:val="auto"/>
                <w:sz w:val="21"/>
                <w:szCs w:val="21"/>
              </w:rPr>
            </w:pPr>
            <w:r>
              <w:rPr>
                <w:rFonts w:hint="eastAsia"/>
                <w:color w:val="auto"/>
                <w:sz w:val="21"/>
                <w:szCs w:val="21"/>
              </w:rPr>
              <w:t>2</w:t>
            </w:r>
          </w:p>
        </w:tc>
        <w:tc>
          <w:tcPr>
            <w:tcW w:w="1105" w:type="pct"/>
            <w:vAlign w:val="center"/>
          </w:tcPr>
          <w:p>
            <w:pPr>
              <w:spacing w:line="240" w:lineRule="auto"/>
              <w:jc w:val="center"/>
              <w:rPr>
                <w:rFonts w:hint="eastAsia" w:asciiTheme="minorHAnsi" w:hAnsiTheme="minorHAnsi" w:eastAsiaTheme="minorEastAsia" w:cstheme="minorBidi"/>
                <w:color w:val="auto"/>
                <w:kern w:val="0"/>
                <w:sz w:val="21"/>
                <w:szCs w:val="21"/>
                <w:lang w:val="en-US" w:eastAsia="en-US" w:bidi="ar-SA"/>
              </w:rPr>
            </w:pPr>
            <w:r>
              <w:rPr>
                <w:rFonts w:hint="eastAsia"/>
                <w:color w:val="auto"/>
                <w:sz w:val="21"/>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12" w:type="pct"/>
            <w:vAlign w:val="center"/>
          </w:tcPr>
          <w:p>
            <w:pPr>
              <w:spacing w:line="240" w:lineRule="auto"/>
              <w:jc w:val="center"/>
              <w:rPr>
                <w:rFonts w:hint="eastAsia"/>
                <w:color w:val="auto"/>
                <w:sz w:val="21"/>
                <w:szCs w:val="21"/>
                <w:lang w:val="en-US" w:eastAsia="zh-CN"/>
              </w:rPr>
            </w:pPr>
            <w:r>
              <w:rPr>
                <w:rFonts w:hint="eastAsia"/>
                <w:color w:val="auto"/>
                <w:sz w:val="21"/>
                <w:szCs w:val="21"/>
              </w:rPr>
              <w:t>14</w:t>
            </w:r>
          </w:p>
        </w:tc>
        <w:tc>
          <w:tcPr>
            <w:tcW w:w="1579" w:type="pct"/>
            <w:vAlign w:val="center"/>
          </w:tcPr>
          <w:p>
            <w:pPr>
              <w:spacing w:line="240" w:lineRule="auto"/>
              <w:jc w:val="center"/>
              <w:rPr>
                <w:rFonts w:hint="eastAsia"/>
                <w:color w:val="auto"/>
                <w:sz w:val="21"/>
                <w:szCs w:val="21"/>
              </w:rPr>
            </w:pPr>
            <w:r>
              <w:rPr>
                <w:rFonts w:hint="eastAsia"/>
                <w:color w:val="auto"/>
                <w:sz w:val="21"/>
                <w:szCs w:val="21"/>
              </w:rPr>
              <w:t>精密PH计</w:t>
            </w:r>
          </w:p>
        </w:tc>
        <w:tc>
          <w:tcPr>
            <w:tcW w:w="865" w:type="pct"/>
            <w:vAlign w:val="center"/>
          </w:tcPr>
          <w:p>
            <w:pPr>
              <w:spacing w:line="240" w:lineRule="auto"/>
              <w:jc w:val="center"/>
              <w:rPr>
                <w:rFonts w:hint="eastAsia" w:asciiTheme="minorHAnsi" w:hAnsiTheme="minorHAnsi" w:eastAsiaTheme="minorEastAsia" w:cstheme="minorBidi"/>
                <w:color w:val="auto"/>
                <w:kern w:val="0"/>
                <w:sz w:val="21"/>
                <w:szCs w:val="21"/>
                <w:lang w:val="en-US" w:eastAsia="en-US" w:bidi="ar-SA"/>
              </w:rPr>
            </w:pPr>
            <w:r>
              <w:rPr>
                <w:rFonts w:hint="eastAsia"/>
                <w:color w:val="auto"/>
                <w:sz w:val="21"/>
                <w:szCs w:val="21"/>
              </w:rPr>
              <w:t>/</w:t>
            </w:r>
          </w:p>
        </w:tc>
        <w:tc>
          <w:tcPr>
            <w:tcW w:w="936" w:type="pct"/>
            <w:vAlign w:val="center"/>
          </w:tcPr>
          <w:p>
            <w:pPr>
              <w:spacing w:line="240" w:lineRule="auto"/>
              <w:jc w:val="center"/>
              <w:rPr>
                <w:rFonts w:hint="eastAsia"/>
                <w:color w:val="auto"/>
                <w:sz w:val="21"/>
                <w:szCs w:val="21"/>
              </w:rPr>
            </w:pPr>
            <w:r>
              <w:rPr>
                <w:rFonts w:hint="eastAsia"/>
                <w:color w:val="auto"/>
                <w:sz w:val="21"/>
                <w:szCs w:val="21"/>
              </w:rPr>
              <w:t>2</w:t>
            </w:r>
          </w:p>
        </w:tc>
        <w:tc>
          <w:tcPr>
            <w:tcW w:w="1105" w:type="pct"/>
            <w:vAlign w:val="center"/>
          </w:tcPr>
          <w:p>
            <w:pPr>
              <w:spacing w:line="240" w:lineRule="auto"/>
              <w:jc w:val="center"/>
              <w:rPr>
                <w:rFonts w:hint="eastAsia" w:asciiTheme="minorHAnsi" w:hAnsiTheme="minorHAnsi" w:eastAsiaTheme="minorEastAsia" w:cstheme="minorBidi"/>
                <w:color w:val="auto"/>
                <w:kern w:val="0"/>
                <w:sz w:val="21"/>
                <w:szCs w:val="21"/>
                <w:lang w:val="en-US" w:eastAsia="en-US" w:bidi="ar-SA"/>
              </w:rPr>
            </w:pPr>
            <w:r>
              <w:rPr>
                <w:rFonts w:hint="eastAsia"/>
                <w:color w:val="auto"/>
                <w:sz w:val="21"/>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12" w:type="pct"/>
            <w:vAlign w:val="center"/>
          </w:tcPr>
          <w:p>
            <w:pPr>
              <w:spacing w:line="240" w:lineRule="auto"/>
              <w:jc w:val="center"/>
              <w:rPr>
                <w:rFonts w:hint="eastAsia"/>
                <w:color w:val="auto"/>
                <w:sz w:val="21"/>
                <w:szCs w:val="21"/>
                <w:lang w:val="en-US" w:eastAsia="zh-CN"/>
              </w:rPr>
            </w:pPr>
            <w:r>
              <w:rPr>
                <w:rFonts w:hint="eastAsia"/>
                <w:color w:val="auto"/>
                <w:sz w:val="21"/>
                <w:szCs w:val="21"/>
              </w:rPr>
              <w:t>15</w:t>
            </w:r>
          </w:p>
        </w:tc>
        <w:tc>
          <w:tcPr>
            <w:tcW w:w="1579" w:type="pct"/>
            <w:vAlign w:val="center"/>
          </w:tcPr>
          <w:p>
            <w:pPr>
              <w:spacing w:line="240" w:lineRule="auto"/>
              <w:jc w:val="center"/>
              <w:rPr>
                <w:rFonts w:hint="eastAsia"/>
                <w:color w:val="auto"/>
                <w:sz w:val="21"/>
                <w:szCs w:val="21"/>
              </w:rPr>
            </w:pPr>
            <w:r>
              <w:rPr>
                <w:rFonts w:hint="eastAsia"/>
                <w:color w:val="auto"/>
                <w:sz w:val="21"/>
                <w:szCs w:val="21"/>
              </w:rPr>
              <w:t>二级管阵列检测器</w:t>
            </w:r>
          </w:p>
        </w:tc>
        <w:tc>
          <w:tcPr>
            <w:tcW w:w="865" w:type="pct"/>
            <w:vAlign w:val="center"/>
          </w:tcPr>
          <w:p>
            <w:pPr>
              <w:spacing w:line="240" w:lineRule="auto"/>
              <w:jc w:val="center"/>
              <w:rPr>
                <w:rFonts w:hint="eastAsia" w:asciiTheme="minorHAnsi" w:hAnsiTheme="minorHAnsi" w:eastAsiaTheme="minorEastAsia" w:cstheme="minorBidi"/>
                <w:color w:val="auto"/>
                <w:kern w:val="0"/>
                <w:sz w:val="21"/>
                <w:szCs w:val="21"/>
                <w:lang w:val="en-US" w:eastAsia="en-US" w:bidi="ar-SA"/>
              </w:rPr>
            </w:pPr>
            <w:r>
              <w:rPr>
                <w:rFonts w:hint="eastAsia"/>
                <w:color w:val="auto"/>
                <w:sz w:val="21"/>
                <w:szCs w:val="21"/>
              </w:rPr>
              <w:t>台</w:t>
            </w:r>
          </w:p>
        </w:tc>
        <w:tc>
          <w:tcPr>
            <w:tcW w:w="936" w:type="pct"/>
            <w:vAlign w:val="center"/>
          </w:tcPr>
          <w:p>
            <w:pPr>
              <w:spacing w:line="240" w:lineRule="auto"/>
              <w:jc w:val="center"/>
              <w:rPr>
                <w:rFonts w:hint="eastAsia"/>
                <w:color w:val="auto"/>
                <w:sz w:val="21"/>
                <w:szCs w:val="21"/>
              </w:rPr>
            </w:pPr>
            <w:r>
              <w:rPr>
                <w:rFonts w:hint="eastAsia"/>
                <w:color w:val="auto"/>
                <w:sz w:val="21"/>
                <w:szCs w:val="21"/>
              </w:rPr>
              <w:t>1</w:t>
            </w:r>
          </w:p>
        </w:tc>
        <w:tc>
          <w:tcPr>
            <w:tcW w:w="1105" w:type="pct"/>
            <w:vAlign w:val="center"/>
          </w:tcPr>
          <w:p>
            <w:pPr>
              <w:spacing w:line="240" w:lineRule="auto"/>
              <w:jc w:val="center"/>
              <w:rPr>
                <w:rFonts w:hint="eastAsia" w:asciiTheme="minorHAnsi" w:hAnsiTheme="minorHAnsi" w:eastAsiaTheme="minorEastAsia" w:cstheme="minorBidi"/>
                <w:color w:val="auto"/>
                <w:kern w:val="0"/>
                <w:sz w:val="21"/>
                <w:szCs w:val="21"/>
                <w:lang w:val="en-US" w:eastAsia="en-US" w:bidi="ar-SA"/>
              </w:rPr>
            </w:pPr>
            <w:r>
              <w:rPr>
                <w:rFonts w:hint="eastAsia"/>
                <w:color w:val="auto"/>
                <w:sz w:val="21"/>
                <w:szCs w:val="21"/>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12" w:type="pct"/>
            <w:vAlign w:val="center"/>
          </w:tcPr>
          <w:p>
            <w:pPr>
              <w:spacing w:line="240" w:lineRule="auto"/>
              <w:jc w:val="center"/>
              <w:rPr>
                <w:rFonts w:hint="eastAsia"/>
                <w:color w:val="auto"/>
                <w:sz w:val="21"/>
                <w:szCs w:val="21"/>
                <w:lang w:val="en-US" w:eastAsia="zh-CN"/>
              </w:rPr>
            </w:pPr>
            <w:r>
              <w:rPr>
                <w:rFonts w:hint="eastAsia"/>
                <w:color w:val="auto"/>
                <w:sz w:val="21"/>
                <w:szCs w:val="21"/>
              </w:rPr>
              <w:t>16</w:t>
            </w:r>
          </w:p>
        </w:tc>
        <w:tc>
          <w:tcPr>
            <w:tcW w:w="1579" w:type="pct"/>
            <w:vAlign w:val="center"/>
          </w:tcPr>
          <w:p>
            <w:pPr>
              <w:spacing w:line="240" w:lineRule="auto"/>
              <w:jc w:val="center"/>
              <w:rPr>
                <w:rFonts w:hint="eastAsia"/>
                <w:color w:val="auto"/>
                <w:sz w:val="21"/>
                <w:szCs w:val="21"/>
              </w:rPr>
            </w:pPr>
            <w:r>
              <w:rPr>
                <w:rFonts w:hint="eastAsia"/>
                <w:color w:val="auto"/>
                <w:sz w:val="21"/>
                <w:szCs w:val="21"/>
              </w:rPr>
              <w:t>1200型高效液相色谱仪</w:t>
            </w:r>
          </w:p>
        </w:tc>
        <w:tc>
          <w:tcPr>
            <w:tcW w:w="865" w:type="pct"/>
            <w:vAlign w:val="center"/>
          </w:tcPr>
          <w:p>
            <w:pPr>
              <w:spacing w:line="240" w:lineRule="auto"/>
              <w:jc w:val="center"/>
              <w:rPr>
                <w:rFonts w:hint="eastAsia" w:asciiTheme="minorHAnsi" w:hAnsiTheme="minorHAnsi" w:eastAsiaTheme="minorEastAsia" w:cstheme="minorBidi"/>
                <w:color w:val="auto"/>
                <w:kern w:val="0"/>
                <w:sz w:val="21"/>
                <w:szCs w:val="21"/>
                <w:lang w:val="en-US" w:eastAsia="en-US" w:bidi="ar-SA"/>
              </w:rPr>
            </w:pPr>
            <w:r>
              <w:rPr>
                <w:rFonts w:hint="eastAsia"/>
                <w:color w:val="auto"/>
                <w:sz w:val="21"/>
                <w:szCs w:val="21"/>
              </w:rPr>
              <w:t>台</w:t>
            </w:r>
          </w:p>
        </w:tc>
        <w:tc>
          <w:tcPr>
            <w:tcW w:w="936" w:type="pct"/>
            <w:vAlign w:val="center"/>
          </w:tcPr>
          <w:p>
            <w:pPr>
              <w:spacing w:line="240" w:lineRule="auto"/>
              <w:jc w:val="center"/>
              <w:rPr>
                <w:rFonts w:hint="eastAsia"/>
                <w:color w:val="auto"/>
                <w:sz w:val="21"/>
                <w:szCs w:val="21"/>
              </w:rPr>
            </w:pPr>
            <w:r>
              <w:rPr>
                <w:rFonts w:hint="eastAsia"/>
                <w:color w:val="auto"/>
                <w:sz w:val="21"/>
                <w:szCs w:val="21"/>
              </w:rPr>
              <w:t>1</w:t>
            </w:r>
          </w:p>
        </w:tc>
        <w:tc>
          <w:tcPr>
            <w:tcW w:w="1105" w:type="pct"/>
            <w:vAlign w:val="center"/>
          </w:tcPr>
          <w:p>
            <w:pPr>
              <w:spacing w:line="240" w:lineRule="auto"/>
              <w:jc w:val="center"/>
              <w:rPr>
                <w:rFonts w:hint="eastAsia" w:asciiTheme="minorHAnsi" w:hAnsiTheme="minorHAnsi" w:eastAsiaTheme="minorEastAsia" w:cstheme="minorBidi"/>
                <w:color w:val="auto"/>
                <w:kern w:val="0"/>
                <w:sz w:val="21"/>
                <w:szCs w:val="21"/>
                <w:lang w:val="en-US" w:eastAsia="en-US" w:bidi="ar-SA"/>
              </w:rPr>
            </w:pPr>
            <w:r>
              <w:rPr>
                <w:rFonts w:hint="eastAsia"/>
                <w:color w:val="auto"/>
                <w:sz w:val="21"/>
                <w:szCs w:val="21"/>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12" w:type="pct"/>
            <w:vAlign w:val="center"/>
          </w:tcPr>
          <w:p>
            <w:pPr>
              <w:spacing w:line="240" w:lineRule="auto"/>
              <w:jc w:val="center"/>
              <w:rPr>
                <w:rFonts w:hint="eastAsia"/>
                <w:color w:val="auto"/>
                <w:sz w:val="21"/>
                <w:szCs w:val="21"/>
                <w:lang w:val="en-US" w:eastAsia="zh-CN"/>
              </w:rPr>
            </w:pPr>
            <w:r>
              <w:rPr>
                <w:rFonts w:hint="eastAsia"/>
                <w:color w:val="auto"/>
                <w:sz w:val="21"/>
                <w:szCs w:val="21"/>
              </w:rPr>
              <w:t>17</w:t>
            </w:r>
          </w:p>
        </w:tc>
        <w:tc>
          <w:tcPr>
            <w:tcW w:w="1579" w:type="pct"/>
            <w:vAlign w:val="center"/>
          </w:tcPr>
          <w:p>
            <w:pPr>
              <w:spacing w:line="240" w:lineRule="auto"/>
              <w:jc w:val="center"/>
              <w:rPr>
                <w:rFonts w:hint="eastAsia"/>
                <w:color w:val="auto"/>
                <w:sz w:val="21"/>
                <w:szCs w:val="21"/>
              </w:rPr>
            </w:pPr>
            <w:r>
              <w:rPr>
                <w:rFonts w:hint="eastAsia"/>
                <w:color w:val="auto"/>
                <w:sz w:val="21"/>
                <w:szCs w:val="21"/>
              </w:rPr>
              <w:t>培养箱</w:t>
            </w:r>
          </w:p>
        </w:tc>
        <w:tc>
          <w:tcPr>
            <w:tcW w:w="865" w:type="pct"/>
            <w:vAlign w:val="center"/>
          </w:tcPr>
          <w:p>
            <w:pPr>
              <w:spacing w:line="240" w:lineRule="auto"/>
              <w:jc w:val="center"/>
              <w:rPr>
                <w:rFonts w:hint="eastAsia" w:asciiTheme="minorHAnsi" w:hAnsiTheme="minorHAnsi" w:eastAsiaTheme="minorEastAsia" w:cstheme="minorBidi"/>
                <w:color w:val="auto"/>
                <w:kern w:val="0"/>
                <w:sz w:val="21"/>
                <w:szCs w:val="21"/>
                <w:lang w:val="en-US" w:eastAsia="en-US" w:bidi="ar-SA"/>
              </w:rPr>
            </w:pPr>
            <w:r>
              <w:rPr>
                <w:rFonts w:hint="eastAsia"/>
                <w:color w:val="auto"/>
                <w:sz w:val="21"/>
                <w:szCs w:val="21"/>
              </w:rPr>
              <w:t>台</w:t>
            </w:r>
          </w:p>
        </w:tc>
        <w:tc>
          <w:tcPr>
            <w:tcW w:w="936" w:type="pct"/>
            <w:vAlign w:val="center"/>
          </w:tcPr>
          <w:p>
            <w:pPr>
              <w:spacing w:line="240" w:lineRule="auto"/>
              <w:jc w:val="center"/>
              <w:rPr>
                <w:rFonts w:hint="eastAsia"/>
                <w:color w:val="auto"/>
                <w:sz w:val="21"/>
                <w:szCs w:val="21"/>
              </w:rPr>
            </w:pPr>
            <w:r>
              <w:rPr>
                <w:rFonts w:hint="eastAsia"/>
                <w:color w:val="auto"/>
                <w:sz w:val="21"/>
                <w:szCs w:val="21"/>
              </w:rPr>
              <w:t>2</w:t>
            </w:r>
          </w:p>
        </w:tc>
        <w:tc>
          <w:tcPr>
            <w:tcW w:w="1105" w:type="pct"/>
            <w:vAlign w:val="center"/>
          </w:tcPr>
          <w:p>
            <w:pPr>
              <w:spacing w:line="240" w:lineRule="auto"/>
              <w:jc w:val="center"/>
              <w:rPr>
                <w:rFonts w:hint="eastAsia" w:asciiTheme="minorHAnsi" w:hAnsiTheme="minorHAnsi" w:eastAsiaTheme="minorEastAsia" w:cstheme="minorBidi"/>
                <w:color w:val="auto"/>
                <w:kern w:val="0"/>
                <w:sz w:val="21"/>
                <w:szCs w:val="21"/>
                <w:lang w:val="en-US" w:eastAsia="en-US" w:bidi="ar-SA"/>
              </w:rPr>
            </w:pPr>
            <w:r>
              <w:rPr>
                <w:rFonts w:hint="eastAsia"/>
                <w:color w:val="auto"/>
                <w:sz w:val="21"/>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12" w:type="pct"/>
            <w:vAlign w:val="center"/>
          </w:tcPr>
          <w:p>
            <w:pPr>
              <w:spacing w:line="240" w:lineRule="auto"/>
              <w:jc w:val="center"/>
              <w:rPr>
                <w:rFonts w:hint="eastAsia"/>
                <w:color w:val="auto"/>
                <w:sz w:val="21"/>
                <w:szCs w:val="21"/>
                <w:lang w:val="en-US" w:eastAsia="zh-CN"/>
              </w:rPr>
            </w:pPr>
            <w:r>
              <w:rPr>
                <w:rFonts w:hint="eastAsia"/>
                <w:color w:val="auto"/>
                <w:sz w:val="21"/>
                <w:szCs w:val="21"/>
              </w:rPr>
              <w:t>18</w:t>
            </w:r>
          </w:p>
        </w:tc>
        <w:tc>
          <w:tcPr>
            <w:tcW w:w="1579" w:type="pct"/>
            <w:vAlign w:val="center"/>
          </w:tcPr>
          <w:p>
            <w:pPr>
              <w:spacing w:line="240" w:lineRule="auto"/>
              <w:jc w:val="center"/>
              <w:rPr>
                <w:rFonts w:hint="eastAsia"/>
                <w:color w:val="auto"/>
                <w:sz w:val="21"/>
                <w:szCs w:val="21"/>
              </w:rPr>
            </w:pPr>
            <w:r>
              <w:rPr>
                <w:rFonts w:hint="eastAsia"/>
                <w:color w:val="auto"/>
                <w:sz w:val="21"/>
                <w:szCs w:val="21"/>
              </w:rPr>
              <w:t>离子含量检测仪</w:t>
            </w:r>
          </w:p>
        </w:tc>
        <w:tc>
          <w:tcPr>
            <w:tcW w:w="865" w:type="pct"/>
            <w:vAlign w:val="center"/>
          </w:tcPr>
          <w:p>
            <w:pPr>
              <w:spacing w:line="240" w:lineRule="auto"/>
              <w:jc w:val="center"/>
              <w:rPr>
                <w:rFonts w:hint="eastAsia" w:asciiTheme="minorHAnsi" w:hAnsiTheme="minorHAnsi" w:eastAsiaTheme="minorEastAsia" w:cstheme="minorBidi"/>
                <w:color w:val="auto"/>
                <w:kern w:val="0"/>
                <w:sz w:val="21"/>
                <w:szCs w:val="21"/>
                <w:lang w:val="en-US" w:eastAsia="en-US" w:bidi="ar-SA"/>
              </w:rPr>
            </w:pPr>
            <w:r>
              <w:rPr>
                <w:rFonts w:hint="eastAsia"/>
                <w:color w:val="auto"/>
                <w:sz w:val="21"/>
                <w:szCs w:val="21"/>
              </w:rPr>
              <w:t>台</w:t>
            </w:r>
          </w:p>
        </w:tc>
        <w:tc>
          <w:tcPr>
            <w:tcW w:w="936" w:type="pct"/>
            <w:vAlign w:val="center"/>
          </w:tcPr>
          <w:p>
            <w:pPr>
              <w:spacing w:line="240" w:lineRule="auto"/>
              <w:jc w:val="center"/>
              <w:rPr>
                <w:rFonts w:hint="eastAsia"/>
                <w:color w:val="auto"/>
                <w:sz w:val="21"/>
                <w:szCs w:val="21"/>
              </w:rPr>
            </w:pPr>
            <w:r>
              <w:rPr>
                <w:rFonts w:hint="eastAsia"/>
                <w:color w:val="auto"/>
                <w:sz w:val="21"/>
                <w:szCs w:val="21"/>
              </w:rPr>
              <w:t>2</w:t>
            </w:r>
          </w:p>
        </w:tc>
        <w:tc>
          <w:tcPr>
            <w:tcW w:w="1105" w:type="pct"/>
            <w:vAlign w:val="center"/>
          </w:tcPr>
          <w:p>
            <w:pPr>
              <w:spacing w:line="240" w:lineRule="auto"/>
              <w:jc w:val="center"/>
              <w:rPr>
                <w:rFonts w:hint="eastAsia" w:asciiTheme="minorHAnsi" w:hAnsiTheme="minorHAnsi" w:eastAsiaTheme="minorEastAsia" w:cstheme="minorBidi"/>
                <w:color w:val="auto"/>
                <w:kern w:val="0"/>
                <w:sz w:val="21"/>
                <w:szCs w:val="21"/>
                <w:lang w:val="en-US" w:eastAsia="en-US" w:bidi="ar-SA"/>
              </w:rPr>
            </w:pPr>
            <w:r>
              <w:rPr>
                <w:rFonts w:hint="eastAsia"/>
                <w:color w:val="auto"/>
                <w:sz w:val="21"/>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8" w:hRule="atLeast"/>
          <w:jc w:val="center"/>
        </w:trPr>
        <w:tc>
          <w:tcPr>
            <w:tcW w:w="2092" w:type="pct"/>
            <w:gridSpan w:val="2"/>
            <w:vAlign w:val="center"/>
          </w:tcPr>
          <w:p>
            <w:pPr>
              <w:spacing w:line="240" w:lineRule="auto"/>
              <w:jc w:val="center"/>
              <w:rPr>
                <w:rFonts w:hint="eastAsia"/>
                <w:color w:val="auto"/>
                <w:sz w:val="21"/>
                <w:szCs w:val="21"/>
              </w:rPr>
            </w:pPr>
            <w:r>
              <w:rPr>
                <w:b/>
                <w:bCs/>
                <w:color w:val="auto"/>
                <w:sz w:val="21"/>
                <w:szCs w:val="21"/>
              </w:rPr>
              <w:t>变化情况</w:t>
            </w:r>
          </w:p>
        </w:tc>
        <w:tc>
          <w:tcPr>
            <w:tcW w:w="2907" w:type="pct"/>
            <w:gridSpan w:val="3"/>
            <w:vAlign w:val="center"/>
          </w:tcPr>
          <w:p>
            <w:pPr>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与环评一致</w:t>
            </w:r>
          </w:p>
        </w:tc>
      </w:tr>
    </w:tbl>
    <w:p>
      <w:pPr>
        <w:pStyle w:val="4"/>
        <w:spacing w:before="0" w:after="0"/>
        <w:jc w:val="left"/>
        <w:rPr>
          <w:rFonts w:ascii="Times New Roman" w:hAnsi="Times New Roman" w:eastAsia="宋体"/>
          <w:color w:val="auto"/>
          <w:sz w:val="28"/>
        </w:rPr>
      </w:pPr>
      <w:bookmarkStart w:id="72" w:name="_Toc513109808"/>
      <w:bookmarkStart w:id="73" w:name="_Toc87004751"/>
      <w:bookmarkStart w:id="74" w:name="_Toc23690"/>
      <w:bookmarkStart w:id="75" w:name="_Toc520359846"/>
      <w:r>
        <w:rPr>
          <w:rFonts w:ascii="Times New Roman" w:hAnsi="Times New Roman" w:eastAsia="宋体"/>
          <w:color w:val="auto"/>
          <w:sz w:val="28"/>
        </w:rPr>
        <w:t>3.6水源及水平衡图</w:t>
      </w:r>
      <w:bookmarkEnd w:id="72"/>
      <w:bookmarkEnd w:id="73"/>
      <w:bookmarkEnd w:id="74"/>
      <w:bookmarkEnd w:id="75"/>
    </w:p>
    <w:p>
      <w:pPr>
        <w:adjustRightInd w:val="0"/>
        <w:snapToGrid w:val="0"/>
        <w:spacing w:line="360" w:lineRule="auto"/>
        <w:ind w:firstLine="723" w:firstLineChars="300"/>
        <w:outlineLvl w:val="0"/>
        <w:rPr>
          <w:rFonts w:ascii="Calibri" w:hAnsi="Calibri"/>
          <w:b/>
          <w:color w:val="auto"/>
          <w:kern w:val="0"/>
          <w:sz w:val="24"/>
          <w:szCs w:val="24"/>
        </w:rPr>
      </w:pPr>
      <w:r>
        <w:rPr>
          <w:rFonts w:hint="eastAsia" w:ascii="Calibri" w:hAnsi="Calibri"/>
          <w:b/>
          <w:color w:val="auto"/>
          <w:kern w:val="0"/>
          <w:sz w:val="24"/>
          <w:szCs w:val="24"/>
          <w:lang w:val="en-US" w:eastAsia="zh-CN"/>
        </w:rPr>
        <w:t>3.6.1</w:t>
      </w:r>
      <w:r>
        <w:rPr>
          <w:rFonts w:hint="eastAsia" w:ascii="Calibri" w:hAnsi="Calibri"/>
          <w:b/>
          <w:color w:val="auto"/>
          <w:kern w:val="0"/>
          <w:sz w:val="24"/>
          <w:szCs w:val="24"/>
        </w:rPr>
        <w:t>用水</w:t>
      </w:r>
    </w:p>
    <w:p>
      <w:pPr>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本项目给水由市政自来水管网直接提供，用水主要为职工生活用水</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生产用水</w:t>
      </w:r>
      <w:r>
        <w:rPr>
          <w:rFonts w:hint="default" w:ascii="Times New Roman" w:hAnsi="Times New Roman" w:eastAsia="宋体" w:cs="Times New Roman"/>
          <w:color w:val="auto"/>
          <w:sz w:val="24"/>
          <w:szCs w:val="24"/>
          <w:lang w:val="en-US" w:eastAsia="zh-CN"/>
        </w:rPr>
        <w:t>及检测室用水</w:t>
      </w:r>
      <w:r>
        <w:rPr>
          <w:rFonts w:hint="default" w:ascii="Times New Roman" w:hAnsi="Times New Roman" w:eastAsia="宋体" w:cs="Times New Roman"/>
          <w:color w:val="auto"/>
          <w:sz w:val="24"/>
          <w:szCs w:val="24"/>
        </w:rPr>
        <w:t>。本项目年用水量合计为132.5m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/a（0.</w:t>
      </w:r>
      <w:r>
        <w:rPr>
          <w:rFonts w:hint="default" w:ascii="Times New Roman" w:hAnsi="Times New Roman" w:eastAsia="宋体" w:cs="Times New Roman"/>
          <w:color w:val="auto"/>
          <w:sz w:val="24"/>
          <w:szCs w:val="24"/>
          <w:lang w:val="en-US" w:eastAsia="zh-CN"/>
        </w:rPr>
        <w:t>53</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p>
    <w:p>
      <w:pPr>
        <w:adjustRightInd w:val="0"/>
        <w:snapToGrid w:val="0"/>
        <w:spacing w:line="360" w:lineRule="auto"/>
        <w:ind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rPr>
        <w:t>项目生活用水量约112.5m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lang w:val="en-US" w:eastAsia="zh-CN"/>
        </w:rPr>
        <w:t>(0.45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。项目生产用水主要为透析液配制用纯水和器具清洗用水，均使用纯化水。器具清洗用水为12.5m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/a（0.05m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/d），透析液配制用水0.1m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/a（0.0004m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制备纯水自来水用量为18m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a</w:t>
      </w:r>
      <w:r>
        <w:rPr>
          <w:rFonts w:hint="default" w:ascii="Times New Roman" w:hAnsi="Times New Roman" w:eastAsia="宋体" w:cs="Times New Roman"/>
          <w:color w:val="auto"/>
          <w:sz w:val="24"/>
          <w:szCs w:val="24"/>
        </w:rPr>
        <w:t>(0.072m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d</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项目实验用自来水清洗用水1m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/a(0.004m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/d)，纯水总用量为0.7m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/a(0.0028m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/d)，制备纯水自来水用量为1m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 (0.004 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p>
    <w:p>
      <w:pPr>
        <w:adjustRightInd w:val="0"/>
        <w:snapToGrid w:val="0"/>
        <w:spacing w:line="360" w:lineRule="auto"/>
        <w:ind w:firstLine="482" w:firstLineChars="200"/>
        <w:jc w:val="both"/>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rPr>
        <w:t>3.6.2</w:t>
      </w:r>
      <w:r>
        <w:rPr>
          <w:rFonts w:hint="default" w:ascii="Times New Roman" w:hAnsi="Times New Roman" w:eastAsia="宋体" w:cs="Times New Roman"/>
          <w:b/>
          <w:color w:val="auto"/>
          <w:sz w:val="24"/>
          <w:szCs w:val="24"/>
        </w:rPr>
        <w:t>排水</w:t>
      </w:r>
    </w:p>
    <w:p>
      <w:pPr>
        <w:spacing w:line="360" w:lineRule="auto"/>
        <w:ind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kern w:val="0"/>
          <w:sz w:val="24"/>
          <w:szCs w:val="24"/>
        </w:rPr>
        <w:t>本项目检测过程产生的实验室废液、清洗废水（1.7m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/a</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sz w:val="24"/>
          <w:szCs w:val="24"/>
          <w:lang w:val="en-US" w:eastAsia="zh-CN"/>
        </w:rPr>
        <w:t>0.0068</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kern w:val="0"/>
          <w:sz w:val="24"/>
          <w:szCs w:val="24"/>
        </w:rPr>
        <w:t>）全部作为危险废物处理，不外排。</w:t>
      </w:r>
    </w:p>
    <w:p>
      <w:pPr>
        <w:adjustRightInd w:val="0"/>
        <w:snapToGrid w:val="0"/>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（2）生活污水</w:t>
      </w:r>
    </w:p>
    <w:p>
      <w:pPr>
        <w:adjustRightInd w:val="0"/>
        <w:snapToGrid w:val="0"/>
        <w:spacing w:line="360" w:lineRule="auto"/>
        <w:ind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本项目职工年生活污水排放量约为</w:t>
      </w:r>
      <w:r>
        <w:rPr>
          <w:rFonts w:hint="eastAsia" w:ascii="Times New Roman" w:hAnsi="Times New Roman" w:eastAsia="宋体" w:cs="Times New Roman"/>
          <w:color w:val="auto"/>
          <w:sz w:val="24"/>
          <w:szCs w:val="24"/>
          <w:lang w:val="en-US" w:eastAsia="zh-CN"/>
        </w:rPr>
        <w:t>95.625</w:t>
      </w:r>
      <w:r>
        <w:rPr>
          <w:rFonts w:hint="default" w:ascii="Times New Roman" w:hAnsi="Times New Roman" w:eastAsia="宋体" w:cs="Times New Roman"/>
          <w:color w:val="auto"/>
          <w:sz w:val="24"/>
          <w:szCs w:val="24"/>
        </w:rPr>
        <w:t>t/a</w:t>
      </w:r>
      <w:r>
        <w:rPr>
          <w:rFonts w:hint="default" w:ascii="Times New Roman" w:hAnsi="Times New Roman" w:eastAsia="宋体" w:cs="Times New Roman"/>
          <w:color w:val="auto"/>
          <w:sz w:val="24"/>
          <w:szCs w:val="24"/>
          <w:lang w:val="en-US" w:eastAsia="zh-CN"/>
        </w:rPr>
        <w:t>(0.3</w:t>
      </w:r>
      <w:r>
        <w:rPr>
          <w:rFonts w:hint="eastAsia" w:ascii="Times New Roman" w:hAnsi="Times New Roman" w:eastAsia="宋体" w:cs="Times New Roman"/>
          <w:color w:val="auto"/>
          <w:sz w:val="24"/>
          <w:szCs w:val="24"/>
          <w:lang w:val="en-US" w:eastAsia="zh-CN"/>
        </w:rPr>
        <w:t>825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kern w:val="0"/>
          <w:sz w:val="24"/>
          <w:szCs w:val="24"/>
        </w:rPr>
        <w:t>生活污水全部排入院内公共化粪池预处理后，排入开发区临时污水处理站，由开发区罐车运送至永乐店第二再生水厂集中处理。</w:t>
      </w:r>
    </w:p>
    <w:p>
      <w:pPr>
        <w:adjustRightInd w:val="0"/>
        <w:snapToGrid w:val="0"/>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（3）生产排水</w:t>
      </w:r>
    </w:p>
    <w:p>
      <w:pPr>
        <w:adjustRightInd w:val="0"/>
        <w:snapToGrid w:val="0"/>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本项目透析液配制用水不外排，项目生产器具清洗排水量为11.25m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/a（0.045m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p>
    <w:p>
      <w:pPr>
        <w:adjustRightInd w:val="0"/>
        <w:snapToGrid w:val="0"/>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（4）制纯水外排的洁净下水</w:t>
      </w:r>
    </w:p>
    <w:p>
      <w:pPr>
        <w:adjustRightInd w:val="0"/>
        <w:snapToGrid w:val="0"/>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纯水仪过滤会产生过滤后洁净下水，产生量5.7m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/a（0.0</w:t>
      </w:r>
      <w:r>
        <w:rPr>
          <w:rFonts w:hint="eastAsia" w:ascii="Times New Roman" w:hAnsi="Times New Roman" w:eastAsia="宋体" w:cs="Times New Roman"/>
          <w:color w:val="auto"/>
          <w:sz w:val="24"/>
          <w:szCs w:val="24"/>
          <w:lang w:val="en-US" w:eastAsia="zh-CN"/>
        </w:rPr>
        <w:t>228</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p>
    <w:p>
      <w:pPr>
        <w:adjustRightInd w:val="0"/>
        <w:snapToGrid w:val="0"/>
        <w:spacing w:line="360" w:lineRule="auto"/>
        <w:ind w:firstLine="480" w:firstLineChars="200"/>
        <w:jc w:val="both"/>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本项目年排水量合计为</w:t>
      </w:r>
      <w:r>
        <w:rPr>
          <w:rFonts w:hint="eastAsia" w:ascii="Times New Roman" w:hAnsi="Times New Roman" w:eastAsia="宋体" w:cs="Times New Roman"/>
          <w:color w:val="auto"/>
          <w:sz w:val="24"/>
          <w:szCs w:val="24"/>
          <w:lang w:val="en-US" w:eastAsia="zh-CN"/>
        </w:rPr>
        <w:t>112.575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lang w:val="en-US" w:eastAsia="zh-CN"/>
        </w:rPr>
        <w:t>4503</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kern w:val="0"/>
          <w:sz w:val="24"/>
          <w:szCs w:val="24"/>
          <w:lang w:val="en-US" w:eastAsia="zh-CN"/>
        </w:rPr>
        <w:t>项目</w:t>
      </w:r>
      <w:r>
        <w:rPr>
          <w:rFonts w:hint="default" w:ascii="Times New Roman" w:hAnsi="Times New Roman" w:eastAsia="宋体" w:cs="Times New Roman"/>
          <w:color w:val="auto"/>
          <w:kern w:val="0"/>
          <w:sz w:val="24"/>
          <w:szCs w:val="24"/>
        </w:rPr>
        <w:t>生活污水</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生产废水及浓排水</w:t>
      </w:r>
      <w:r>
        <w:rPr>
          <w:rFonts w:hint="default" w:ascii="Times New Roman" w:hAnsi="Times New Roman" w:eastAsia="宋体" w:cs="Times New Roman"/>
          <w:color w:val="auto"/>
          <w:kern w:val="0"/>
          <w:sz w:val="24"/>
          <w:szCs w:val="24"/>
        </w:rPr>
        <w:t>全部排入院内公共化粪池预处理后，排入开发区临时污水处理站，由开发区罐车运送至永乐店第二再生水厂集中处理。</w:t>
      </w:r>
    </w:p>
    <w:p>
      <w:pPr>
        <w:autoSpaceDE w:val="0"/>
        <w:autoSpaceDN w:val="0"/>
        <w:adjustRightInd w:val="0"/>
        <w:spacing w:line="360" w:lineRule="auto"/>
        <w:rPr>
          <w:rFonts w:hint="eastAsia" w:ascii="宋体" w:hAnsi="TimesNewRomanPSMT" w:cs="宋体" w:eastAsiaTheme="minorEastAsia"/>
          <w:color w:val="auto"/>
          <w:kern w:val="0"/>
          <w:sz w:val="24"/>
          <w:szCs w:val="24"/>
          <w:lang w:eastAsia="zh-CN"/>
        </w:rPr>
      </w:pPr>
      <w:r>
        <w:rPr>
          <w:color w:val="auto"/>
          <w:sz w:val="24"/>
        </w:rPr>
        <mc:AlternateContent>
          <mc:Choice Requires="wps">
            <w:drawing>
              <wp:anchor distT="0" distB="0" distL="114300" distR="114300" simplePos="0" relativeHeight="251668480" behindDoc="0" locked="0" layoutInCell="1" allowOverlap="1">
                <wp:simplePos x="0" y="0"/>
                <wp:positionH relativeFrom="column">
                  <wp:posOffset>4139565</wp:posOffset>
                </wp:positionH>
                <wp:positionV relativeFrom="paragraph">
                  <wp:posOffset>443230</wp:posOffset>
                </wp:positionV>
                <wp:extent cx="8255" cy="1532890"/>
                <wp:effectExtent l="4445" t="0" r="17780" b="6350"/>
                <wp:wrapNone/>
                <wp:docPr id="36" name="直接连接符 36"/>
                <wp:cNvGraphicFramePr/>
                <a:graphic xmlns:a="http://schemas.openxmlformats.org/drawingml/2006/main">
                  <a:graphicData uri="http://schemas.microsoft.com/office/word/2010/wordprocessingShape">
                    <wps:wsp>
                      <wps:cNvCnPr/>
                      <wps:spPr>
                        <a:xfrm>
                          <a:off x="4618355" y="1357630"/>
                          <a:ext cx="8255" cy="15328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25.95pt;margin-top:34.9pt;height:120.7pt;width:0.65pt;z-index:251668480;mso-width-relative:page;mso-height-relative:page;" filled="f" stroked="t" coordsize="21600,21600" o:gfxdata="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eX0Hr&#10;2AAAAAoBAAAPAAAAAAAAAAEAIAAAACIAAABkcnMvZG93bnJldi54bWxQSwECFAAUAAAACACHTuJA&#10;dJZPgegBAACrAwAADgAAAAAAAAABACAAAAAnAQAAZHJzL2Uyb0RvYy54bWxQSwUGAAAAAAYABgBZ&#10;AQAAgQUAAAAA&#10;">
                <v:fill on="f" focussize="0,0"/>
                <v:stroke color="#000000 [3213]" joinstyle="round"/>
                <v:imagedata o:title=""/>
                <o:lock v:ext="edit" aspectratio="f"/>
              </v:line>
            </w:pict>
          </mc:Fallback>
        </mc:AlternateContent>
      </w:r>
      <w:r>
        <w:rPr>
          <w:color w:val="auto"/>
          <w:sz w:val="24"/>
        </w:rPr>
        <mc:AlternateContent>
          <mc:Choice Requires="wps">
            <w:drawing>
              <wp:anchor distT="0" distB="0" distL="114300" distR="114300" simplePos="0" relativeHeight="251667456" behindDoc="0" locked="0" layoutInCell="1" allowOverlap="1">
                <wp:simplePos x="0" y="0"/>
                <wp:positionH relativeFrom="column">
                  <wp:posOffset>2162810</wp:posOffset>
                </wp:positionH>
                <wp:positionV relativeFrom="paragraph">
                  <wp:posOffset>875665</wp:posOffset>
                </wp:positionV>
                <wp:extent cx="0" cy="567055"/>
                <wp:effectExtent l="4445" t="0" r="10795" b="12065"/>
                <wp:wrapNone/>
                <wp:docPr id="29" name="直接连接符 29"/>
                <wp:cNvGraphicFramePr/>
                <a:graphic xmlns:a="http://schemas.openxmlformats.org/drawingml/2006/main">
                  <a:graphicData uri="http://schemas.microsoft.com/office/word/2010/wordprocessingShape">
                    <wps:wsp>
                      <wps:cNvCnPr/>
                      <wps:spPr>
                        <a:xfrm>
                          <a:off x="3356610" y="1798320"/>
                          <a:ext cx="0" cy="5670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70.3pt;margin-top:68.95pt;height:44.65pt;width:0pt;z-index:251667456;mso-width-relative:page;mso-height-relative:page;" filled="f" stroked="t" coordsize="21600,21600" o:gfxdata="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Zt7mq1wAA&#10;AAsBAAAPAAAAAAAAAAEAIAAAACIAAABkcnMvZG93bnJldi54bWxQSwECFAAUAAAACACHTuJAP2eE&#10;quYBAACnAwAADgAAAAAAAAABACAAAAAmAQAAZHJzL2Uyb0RvYy54bWxQSwUGAAAAAAYABgBZAQAA&#10;fgUAAAAA&#10;">
                <v:fill on="f" focussize="0,0"/>
                <v:stroke color="#000000 [3213]" joinstyle="round"/>
                <v:imagedata o:title=""/>
                <o:lock v:ext="edit" aspectratio="f"/>
              </v:line>
            </w:pict>
          </mc:Fallback>
        </mc:AlternateContent>
      </w:r>
      <w:r>
        <w:rPr>
          <w:color w:val="auto"/>
          <w:sz w:val="24"/>
        </w:rPr>
        <mc:AlternateContent>
          <mc:Choice Requires="wps">
            <w:drawing>
              <wp:anchor distT="0" distB="0" distL="114300" distR="114300" simplePos="0" relativeHeight="251669504" behindDoc="0" locked="0" layoutInCell="1" allowOverlap="1">
                <wp:simplePos x="0" y="0"/>
                <wp:positionH relativeFrom="column">
                  <wp:posOffset>3322955</wp:posOffset>
                </wp:positionH>
                <wp:positionV relativeFrom="paragraph">
                  <wp:posOffset>1437640</wp:posOffset>
                </wp:positionV>
                <wp:extent cx="811530" cy="5080"/>
                <wp:effectExtent l="0" t="48895" r="11430" b="52705"/>
                <wp:wrapNone/>
                <wp:docPr id="37" name="直接箭头连接符 37"/>
                <wp:cNvGraphicFramePr/>
                <a:graphic xmlns:a="http://schemas.openxmlformats.org/drawingml/2006/main">
                  <a:graphicData uri="http://schemas.microsoft.com/office/word/2010/wordprocessingShape">
                    <wps:wsp>
                      <wps:cNvCnPr/>
                      <wps:spPr>
                        <a:xfrm flipV="1">
                          <a:off x="4465955" y="2357120"/>
                          <a:ext cx="811530" cy="50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1.65pt;margin-top:113.2pt;height:0.4pt;width:63.9pt;z-index:251669504;mso-width-relative:page;mso-height-relative:page;" filled="f" stroked="t" coordsize="21600,21600" o:gfxdata="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RVP052QAAAAsBAAAPAAAAAAAA&#10;AAEAIAAAACIAAABkcnMvZG93bnJldi54bWxQSwECFAAUAAAACACHTuJAQ7vDNRECAADhAwAADgAA&#10;AAAAAAABACAAAAAoAQAAZHJzL2Uyb0RvYy54bWxQSwUGAAAAAAYABgBZAQAAqwUAAAAA&#10;">
                <v:fill on="f" focussize="0,0"/>
                <v:stroke color="#000000 [3213]" joinstyle="round" endarrow="open"/>
                <v:imagedata o:title=""/>
                <o:lock v:ext="edit" aspectratio="f"/>
              </v:shape>
            </w:pict>
          </mc:Fallback>
        </mc:AlternateContent>
      </w:r>
      <w:r>
        <w:rPr>
          <w:color w:val="auto"/>
          <w:sz w:val="24"/>
        </w:rPr>
        <mc:AlternateContent>
          <mc:Choice Requires="wps">
            <w:drawing>
              <wp:anchor distT="0" distB="0" distL="114300" distR="114300" simplePos="0" relativeHeight="251666432" behindDoc="0" locked="0" layoutInCell="1" allowOverlap="1">
                <wp:simplePos x="0" y="0"/>
                <wp:positionH relativeFrom="column">
                  <wp:posOffset>1841500</wp:posOffset>
                </wp:positionH>
                <wp:positionV relativeFrom="paragraph">
                  <wp:posOffset>1196975</wp:posOffset>
                </wp:positionV>
                <wp:extent cx="321310" cy="8255"/>
                <wp:effectExtent l="0" t="46990" r="13970" b="51435"/>
                <wp:wrapNone/>
                <wp:docPr id="28" name="直接箭头连接符 28"/>
                <wp:cNvGraphicFramePr/>
                <a:graphic xmlns:a="http://schemas.openxmlformats.org/drawingml/2006/main">
                  <a:graphicData uri="http://schemas.microsoft.com/office/word/2010/wordprocessingShape">
                    <wps:wsp>
                      <wps:cNvCnPr/>
                      <wps:spPr>
                        <a:xfrm flipV="1">
                          <a:off x="2984500" y="2111375"/>
                          <a:ext cx="321310" cy="82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45pt;margin-top:94.25pt;height:0.65pt;width:25.3pt;z-index:251666432;mso-width-relative:page;mso-height-relative:page;" filled="f" stroked="t" coordsize="21600,21600" o:gfxdata="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RG+uY2QAAAAsBAAAPAAAAAAAAAAEA&#10;IAAAACIAAABkcnMvZG93bnJldi54bWxQSwECFAAUAAAACACHTuJAKDuydw4CAADhAwAADgAAAAAA&#10;AAABACAAAAAoAQAAZHJzL2Uyb0RvYy54bWxQSwUGAAAAAAYABgBZAQAAqAUAAAAA&#10;">
                <v:fill on="f" focussize="0,0"/>
                <v:stroke color="#000000 [3213]" joinstyle="round" endarrow="open"/>
                <v:imagedata o:title=""/>
                <o:lock v:ext="edit" aspectratio="f"/>
              </v:shape>
            </w:pict>
          </mc:Fallback>
        </mc:AlternateContent>
      </w:r>
      <w:r>
        <w:rPr>
          <w:color w:val="auto"/>
          <w:sz w:val="24"/>
        </w:rPr>
        <mc:AlternateContent>
          <mc:Choice Requires="wps">
            <w:drawing>
              <wp:anchor distT="0" distB="0" distL="114300" distR="114300" simplePos="0" relativeHeight="251665408" behindDoc="0" locked="0" layoutInCell="1" allowOverlap="1">
                <wp:simplePos x="0" y="0"/>
                <wp:positionH relativeFrom="column">
                  <wp:posOffset>2814955</wp:posOffset>
                </wp:positionH>
                <wp:positionV relativeFrom="paragraph">
                  <wp:posOffset>1925320</wp:posOffset>
                </wp:positionV>
                <wp:extent cx="1308100" cy="10160"/>
                <wp:effectExtent l="0" t="39370" r="2540" b="57150"/>
                <wp:wrapNone/>
                <wp:docPr id="25" name="直接箭头连接符 25"/>
                <wp:cNvGraphicFramePr/>
                <a:graphic xmlns:a="http://schemas.openxmlformats.org/drawingml/2006/main">
                  <a:graphicData uri="http://schemas.microsoft.com/office/word/2010/wordprocessingShape">
                    <wps:wsp>
                      <wps:cNvCnPr/>
                      <wps:spPr>
                        <a:xfrm>
                          <a:off x="3957955" y="2830830"/>
                          <a:ext cx="1308100" cy="101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1.65pt;margin-top:151.6pt;height:0.8pt;width:103pt;z-index:251665408;mso-width-relative:page;mso-height-relative:page;" filled="f" stroked="t" coordsize="21600,21600" o:gfxdata="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j4lld2QAAAAsBAAAPAAAAAAAAAAEAIAAAACIA&#10;AABkcnMvZG93bnJldi54bWxQSwECFAAUAAAACACHTuJAuTe2TQgCAADZAwAADgAAAAAAAAABACAA&#10;AAAoAQAAZHJzL2Uyb0RvYy54bWxQSwUGAAAAAAYABgBZAQAAogUAAAAA&#10;">
                <v:fill on="f" focussize="0,0"/>
                <v:stroke color="#000000 [3213]" joinstyle="round" endarrow="open"/>
                <v:imagedata o:title=""/>
                <o:lock v:ext="edit" aspectratio="f"/>
              </v:shape>
            </w:pict>
          </mc:Fallback>
        </mc:AlternateContent>
      </w:r>
      <w:r>
        <w:rPr>
          <w:color w:val="auto"/>
          <w:sz w:val="24"/>
        </w:rPr>
        <mc:AlternateContent>
          <mc:Choice Requires="wpc">
            <w:drawing>
              <wp:inline distT="0" distB="0" distL="114300" distR="114300">
                <wp:extent cx="5206365" cy="2142490"/>
                <wp:effectExtent l="0" t="0" r="0" b="0"/>
                <wp:docPr id="41" name="画布 41"/>
                <wp:cNvGraphicFramePr/>
                <a:graphic xmlns:a="http://schemas.openxmlformats.org/drawingml/2006/main">
                  <a:graphicData uri="http://schemas.microsoft.com/office/word/2010/wordprocessingCanvas">
                    <wpc:wpc>
                      <wpc:bg/>
                      <wpc:whole/>
                      <wps:wsp>
                        <wps:cNvPr id="43" name="文本框 43"/>
                        <wps:cNvSpPr txBox="1"/>
                        <wps:spPr>
                          <a:xfrm>
                            <a:off x="1059815" y="257810"/>
                            <a:ext cx="792480" cy="29718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 name="文本框 44"/>
                        <wps:cNvSpPr txBox="1"/>
                        <wps:spPr>
                          <a:xfrm>
                            <a:off x="2291080" y="241935"/>
                            <a:ext cx="792480" cy="29718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生活污水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 name="文本框 45"/>
                        <wps:cNvSpPr txBox="1"/>
                        <wps:spPr>
                          <a:xfrm>
                            <a:off x="0" y="1034415"/>
                            <a:ext cx="664845" cy="297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自来水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 name="直接箭头连接符 47"/>
                        <wps:cNvCnPr/>
                        <wps:spPr>
                          <a:xfrm flipV="1">
                            <a:off x="485140" y="1162685"/>
                            <a:ext cx="272415" cy="139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8" name="直接箭头连接符 48"/>
                        <wps:cNvCnPr/>
                        <wps:spPr>
                          <a:xfrm flipV="1">
                            <a:off x="1865630" y="384175"/>
                            <a:ext cx="405130" cy="50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9" name="文本框 49"/>
                        <wps:cNvSpPr txBox="1"/>
                        <wps:spPr>
                          <a:xfrm>
                            <a:off x="4507865" y="914400"/>
                            <a:ext cx="594995" cy="70993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污水处理厂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 name="直接箭头连接符 50"/>
                        <wps:cNvCnPr/>
                        <wps:spPr>
                          <a:xfrm>
                            <a:off x="3084830" y="370205"/>
                            <a:ext cx="1060450" cy="12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1" name="曲线连接符 51"/>
                        <wps:cNvCnPr/>
                        <wps:spPr>
                          <a:xfrm flipV="1">
                            <a:off x="1216025" y="172085"/>
                            <a:ext cx="261620" cy="80645"/>
                          </a:xfrm>
                          <a:prstGeom prst="curvedConnector3">
                            <a:avLst>
                              <a:gd name="adj1" fmla="val 50243"/>
                            </a:avLst>
                          </a:prstGeom>
                          <a:ln>
                            <a:prstDash val="dashDot"/>
                            <a:tailEnd type="arrow"/>
                          </a:ln>
                        </wps:spPr>
                        <wps:style>
                          <a:lnRef idx="1">
                            <a:schemeClr val="accent1"/>
                          </a:lnRef>
                          <a:fillRef idx="0">
                            <a:schemeClr val="accent1"/>
                          </a:fillRef>
                          <a:effectRef idx="0">
                            <a:schemeClr val="accent1"/>
                          </a:effectRef>
                          <a:fontRef idx="minor">
                            <a:schemeClr val="tx1"/>
                          </a:fontRef>
                        </wps:style>
                        <wps:bodyPr/>
                      </wps:wsp>
                      <wps:wsp>
                        <wps:cNvPr id="52" name="文本框 52"/>
                        <wps:cNvSpPr txBox="1"/>
                        <wps:spPr>
                          <a:xfrm>
                            <a:off x="671195" y="198755"/>
                            <a:ext cx="468630" cy="297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0.45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 name="文本框 53"/>
                        <wps:cNvSpPr txBox="1"/>
                        <wps:spPr>
                          <a:xfrm>
                            <a:off x="1304925" y="22225"/>
                            <a:ext cx="773430" cy="282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0.0675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4" name="文本框 54"/>
                        <wps:cNvSpPr txBox="1"/>
                        <wps:spPr>
                          <a:xfrm>
                            <a:off x="1832610" y="165735"/>
                            <a:ext cx="642620" cy="297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0.3825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 name="文本框 55"/>
                        <wps:cNvSpPr txBox="1"/>
                        <wps:spPr>
                          <a:xfrm>
                            <a:off x="3099435" y="0"/>
                            <a:ext cx="947420" cy="297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0.3825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 name="直接连接符 4"/>
                        <wps:cNvCnPr/>
                        <wps:spPr>
                          <a:xfrm>
                            <a:off x="800100" y="434975"/>
                            <a:ext cx="0" cy="142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直接箭头连接符 8"/>
                        <wps:cNvCnPr/>
                        <wps:spPr>
                          <a:xfrm flipV="1">
                            <a:off x="808355" y="443230"/>
                            <a:ext cx="186055" cy="82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 name="直接箭头连接符 9"/>
                        <wps:cNvCnPr/>
                        <wps:spPr>
                          <a:xfrm flipV="1">
                            <a:off x="789940" y="1856105"/>
                            <a:ext cx="186055" cy="82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 name="文本框 12"/>
                        <wps:cNvSpPr txBox="1"/>
                        <wps:spPr>
                          <a:xfrm>
                            <a:off x="1017905" y="975360"/>
                            <a:ext cx="792480" cy="29718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生产用水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 name="文本框 13"/>
                        <wps:cNvSpPr txBox="1"/>
                        <wps:spPr>
                          <a:xfrm>
                            <a:off x="992505" y="1720215"/>
                            <a:ext cx="648970" cy="29718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纯水机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直接箭头连接符 14"/>
                        <wps:cNvCnPr/>
                        <wps:spPr>
                          <a:xfrm flipV="1">
                            <a:off x="1644015" y="1873250"/>
                            <a:ext cx="405130" cy="50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 name="文本框 15"/>
                        <wps:cNvSpPr txBox="1"/>
                        <wps:spPr>
                          <a:xfrm>
                            <a:off x="2118360" y="1712595"/>
                            <a:ext cx="648970" cy="29718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浓排水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 name="文本框 16"/>
                        <wps:cNvSpPr txBox="1"/>
                        <wps:spPr>
                          <a:xfrm>
                            <a:off x="2517140" y="1238250"/>
                            <a:ext cx="792480" cy="29718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生产废水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 name="文本框 17"/>
                        <wps:cNvSpPr txBox="1"/>
                        <wps:spPr>
                          <a:xfrm>
                            <a:off x="3566160" y="526415"/>
                            <a:ext cx="488315" cy="51308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危险废物</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 name="直接箭头连接符 18"/>
                        <wps:cNvCnPr>
                          <a:stCxn id="13" idx="0"/>
                        </wps:cNvCnPr>
                        <wps:spPr>
                          <a:xfrm flipV="1">
                            <a:off x="1316990" y="1348740"/>
                            <a:ext cx="7620" cy="3714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 name="文本框 19"/>
                        <wps:cNvSpPr txBox="1"/>
                        <wps:spPr>
                          <a:xfrm>
                            <a:off x="483235" y="1624330"/>
                            <a:ext cx="609600" cy="297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0.076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文本框 20"/>
                        <wps:cNvSpPr txBox="1"/>
                        <wps:spPr>
                          <a:xfrm>
                            <a:off x="365760" y="873760"/>
                            <a:ext cx="468630" cy="297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0.53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文本框 21"/>
                        <wps:cNvSpPr txBox="1"/>
                        <wps:spPr>
                          <a:xfrm>
                            <a:off x="1271905" y="1407160"/>
                            <a:ext cx="676910" cy="297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0.0532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 name="文本框 24"/>
                        <wps:cNvSpPr txBox="1"/>
                        <wps:spPr>
                          <a:xfrm>
                            <a:off x="1576705" y="1627505"/>
                            <a:ext cx="611505" cy="297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0.0228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直接箭头连接符 31"/>
                        <wps:cNvCnPr/>
                        <wps:spPr>
                          <a:xfrm flipV="1">
                            <a:off x="2188210" y="828040"/>
                            <a:ext cx="379730" cy="82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2" name="直接箭头连接符 32"/>
                        <wps:cNvCnPr/>
                        <wps:spPr>
                          <a:xfrm flipV="1">
                            <a:off x="2169160" y="1432560"/>
                            <a:ext cx="379730" cy="82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3" name="文本框 33"/>
                        <wps:cNvSpPr txBox="1"/>
                        <wps:spPr>
                          <a:xfrm>
                            <a:off x="1640840" y="878205"/>
                            <a:ext cx="851535" cy="297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0.0572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文本框 34"/>
                        <wps:cNvSpPr txBox="1"/>
                        <wps:spPr>
                          <a:xfrm>
                            <a:off x="2054225" y="568960"/>
                            <a:ext cx="697865" cy="297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0.0068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文本框 35"/>
                        <wps:cNvSpPr txBox="1"/>
                        <wps:spPr>
                          <a:xfrm>
                            <a:off x="3418205" y="1173480"/>
                            <a:ext cx="611505" cy="297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0.045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 name="直接箭头连接符 38"/>
                        <wps:cNvCnPr/>
                        <wps:spPr>
                          <a:xfrm flipV="1">
                            <a:off x="4134485" y="1207135"/>
                            <a:ext cx="372745" cy="50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9" name="文本框 39"/>
                        <wps:cNvSpPr txBox="1"/>
                        <wps:spPr>
                          <a:xfrm>
                            <a:off x="1982470" y="1163955"/>
                            <a:ext cx="720090" cy="297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0.0504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 name="曲线连接符 40"/>
                        <wps:cNvCnPr/>
                        <wps:spPr>
                          <a:xfrm flipV="1">
                            <a:off x="2609850" y="1144905"/>
                            <a:ext cx="261620" cy="80645"/>
                          </a:xfrm>
                          <a:prstGeom prst="curvedConnector3">
                            <a:avLst>
                              <a:gd name="adj1" fmla="val 50243"/>
                            </a:avLst>
                          </a:prstGeom>
                          <a:ln>
                            <a:prstDash val="dashDot"/>
                            <a:tailEnd type="arrow"/>
                          </a:ln>
                        </wps:spPr>
                        <wps:style>
                          <a:lnRef idx="1">
                            <a:schemeClr val="accent1"/>
                          </a:lnRef>
                          <a:fillRef idx="0">
                            <a:schemeClr val="accent1"/>
                          </a:fillRef>
                          <a:effectRef idx="0">
                            <a:schemeClr val="accent1"/>
                          </a:effectRef>
                          <a:fontRef idx="minor">
                            <a:schemeClr val="tx1"/>
                          </a:fontRef>
                        </wps:style>
                        <wps:bodyPr/>
                      </wps:wsp>
                      <wps:wsp>
                        <wps:cNvPr id="42" name="文本框 42"/>
                        <wps:cNvSpPr txBox="1"/>
                        <wps:spPr>
                          <a:xfrm>
                            <a:off x="2762250" y="950595"/>
                            <a:ext cx="544830" cy="282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0.005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6" name="文本框 46"/>
                        <wps:cNvSpPr txBox="1"/>
                        <wps:spPr>
                          <a:xfrm>
                            <a:off x="2880360" y="1618615"/>
                            <a:ext cx="611505" cy="297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0.0228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 name="文本框 56"/>
                        <wps:cNvSpPr txBox="1"/>
                        <wps:spPr>
                          <a:xfrm>
                            <a:off x="4023995" y="890905"/>
                            <a:ext cx="696595" cy="297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0.4503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 name="文本框 5"/>
                        <wps:cNvSpPr txBox="1"/>
                        <wps:spPr>
                          <a:xfrm>
                            <a:off x="680720" y="887095"/>
                            <a:ext cx="609600" cy="297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0.004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 name="直接箭头连接符 27"/>
                        <wps:cNvCnPr/>
                        <wps:spPr>
                          <a:xfrm flipV="1">
                            <a:off x="789305" y="1163320"/>
                            <a:ext cx="198755" cy="44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5" name="文本框 75"/>
                        <wps:cNvSpPr txBox="1"/>
                        <wps:spPr>
                          <a:xfrm>
                            <a:off x="2585720" y="701675"/>
                            <a:ext cx="586105" cy="26479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检测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7" name="直接箭头连接符 77"/>
                        <wps:cNvCnPr/>
                        <wps:spPr>
                          <a:xfrm>
                            <a:off x="3195320" y="847725"/>
                            <a:ext cx="394970" cy="19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1" name="文本框 81"/>
                        <wps:cNvSpPr txBox="1"/>
                        <wps:spPr>
                          <a:xfrm>
                            <a:off x="3118485" y="588010"/>
                            <a:ext cx="697865" cy="297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0.0068</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168.7pt;width:409.95pt;" coordsize="5206365,2142490" editas="canvas" o:gfxdata="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">
                <o:lock v:ext="edit" aspectratio="f"/>
                <v:shape id="_x0000_s1026" o:spid="_x0000_s1026" style="position:absolute;left:0;top:0;height:2142490;width:5206365;" filled="f" stroked="f" coordsize="21600,21600" o:gfxdata="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">
                  <v:fill on="f" focussize="0,0"/>
                  <v:stroke on="f"/>
                  <v:imagedata o:title=""/>
                  <o:lock v:ext="edit" aspectratio="f"/>
                </v:shape>
                <v:shape id="_x0000_s1026" o:spid="_x0000_s1026" o:spt="202" type="#_x0000_t202" style="position:absolute;left:1059815;top:257810;height:297180;width:792480;" filled="f" stroked="t" coordsize="21600,21600" o:gfxdata="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nt6&#10;m9gAAAAFAQAADwAAAAAAAAABACAAAAAiAAAAZHJzL2Rvd25yZXYueG1sUEsBAhQAFAAAAAgAh07i&#10;QHI4VAZbAgAAmwQAAA4AAAAAAAAAAQAgAAAAJwEAAGRycy9lMm9Eb2MueG1sUEsFBgAAAAAGAAYA&#10;WQEAAPQFAAAAAA==&#10;">
                  <v:fill on="f" focussize="0,0"/>
                  <v:stroke weight="0.5pt" color="#000000 [3213]" joinstyle="round"/>
                  <v:imagedata o:title=""/>
                  <o:lock v:ext="edit" aspectratio="f"/>
                  <v:textbox>
                    <w:txbxContent>
                      <w:p>
                        <w:pPr>
                          <w:rPr>
                            <w:rFonts w:hint="default" w:eastAsiaTheme="minorEastAsia"/>
                            <w:lang w:val="en-US" w:eastAsia="zh-CN"/>
                          </w:rPr>
                        </w:pPr>
                        <w:r>
                          <w:rPr>
                            <w:rFonts w:hint="eastAsia"/>
                            <w:lang w:val="en-US" w:eastAsia="zh-CN"/>
                          </w:rPr>
                          <w:t>生活用水</w:t>
                        </w:r>
                      </w:p>
                    </w:txbxContent>
                  </v:textbox>
                </v:shape>
                <v:shape id="_x0000_s1026" o:spid="_x0000_s1026" o:spt="202" type="#_x0000_t202" style="position:absolute;left:2291080;top:241935;height:297180;width:792480;" filled="f" stroked="t" coordsize="21600,21600" o:gfxdata="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6e3qb&#10;2AAAAAUBAAAPAAAAAAAAAAEAIAAAACIAAABkcnMvZG93bnJldi54bWxQSwECFAAUAAAACACHTuJA&#10;x7b/JFoCAACbBAAADgAAAAAAAAABACAAAAAnAQAAZHJzL2Uyb0RvYy54bWxQSwUGAAAAAAYABgBZ&#10;AQAA8wUAAAAA&#10;">
                  <v:fill on="f" focussize="0,0"/>
                  <v:stroke weight="0.5pt" color="#000000 [3213]" joinstyle="round"/>
                  <v:imagedata o:title=""/>
                  <o:lock v:ext="edit" aspectratio="f"/>
                  <v:textbox>
                    <w:txbxContent>
                      <w:p>
                        <w:pPr>
                          <w:rPr>
                            <w:rFonts w:hint="default" w:eastAsiaTheme="minorEastAsia"/>
                            <w:lang w:val="en-US" w:eastAsia="zh-CN"/>
                          </w:rPr>
                        </w:pPr>
                        <w:r>
                          <w:rPr>
                            <w:rFonts w:hint="eastAsia"/>
                            <w:lang w:val="en-US" w:eastAsia="zh-CN"/>
                          </w:rPr>
                          <w:t>生活污水</w:t>
                        </w:r>
                      </w:p>
                    </w:txbxContent>
                  </v:textbox>
                </v:shape>
                <v:shape id="_x0000_s1026" o:spid="_x0000_s1026" o:spt="202" type="#_x0000_t202" style="position:absolute;left:0;top:1034415;height:297180;width:664845;" filled="f" stroked="f" coordsize="21600,21600" o:gfxdata="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21zCV9gAAAAFAQAADwAAAAAAAAABACAAAAAi&#10;AAAAZHJzL2Rvd25yZXYueG1sUEsBAhQAFAAAAAgAh07iQIKWBrNDAgAAbQQAAA4AAAAAAAAAAQAg&#10;AAAAJwEAAGRycy9lMm9Eb2MueG1sUEsFBgAAAAAGAAYAWQEAANwFA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自来水</w:t>
                        </w:r>
                      </w:p>
                    </w:txbxContent>
                  </v:textbox>
                </v:shape>
                <v:shape id="_x0000_s1026" o:spid="_x0000_s1026" o:spt="32" type="#_x0000_t32" style="position:absolute;left:485140;top:1162685;flip:y;height:13970;width:272415;" filled="f" stroked="t" coordsize="21600,21600" o:gfxdata="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WW9Z1gAAAAUBAAAPAAAAAAAAAAEAIAAA&#10;ACIAAABkcnMvZG93bnJldi54bWxQSwECFAAUAAAACACHTuJAKSDLzQ4CAADhAwAADgAAAAAAAAAB&#10;ACAAAAAlAQAAZHJzL2Uyb0RvYy54bWxQSwUGAAAAAAYABgBZAQAApQUAAAAA&#10;">
                  <v:fill on="f" focussize="0,0"/>
                  <v:stroke color="#000000 [3213]" joinstyle="round" endarrow="open"/>
                  <v:imagedata o:title=""/>
                  <o:lock v:ext="edit" aspectratio="f"/>
                </v:shape>
                <v:shape id="_x0000_s1026" o:spid="_x0000_s1026" o:spt="32" type="#_x0000_t32" style="position:absolute;left:1865630;top:384175;flip:y;height:5080;width:405130;" filled="f" stroked="t" coordsize="21600,21600" o:gfxdata="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5Zb1nWAAAABQEAAA8AAAAAAAAAAQAgAAAA&#10;IgAAAGRycy9kb3ducmV2LnhtbFBLAQIUABQAAAAIAIdO4kD0m6bDDQIAAOADAAAOAAAAAAAAAAEA&#10;IAAAACUBAABkcnMvZTJvRG9jLnhtbFBLBQYAAAAABgAGAFkBAACkBQAAAAA=&#10;">
                  <v:fill on="f" focussize="0,0"/>
                  <v:stroke color="#000000 [3213]" joinstyle="round" endarrow="open"/>
                  <v:imagedata o:title=""/>
                  <o:lock v:ext="edit" aspectratio="f"/>
                </v:shape>
                <v:shape id="_x0000_s1026" o:spid="_x0000_s1026" o:spt="202" type="#_x0000_t202" style="position:absolute;left:4507865;top:914400;height:709930;width:594995;" filled="f" stroked="t" coordsize="21600,21600" o:gfxdata="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p7&#10;epvYAAAABQEAAA8AAAAAAAAAAQAgAAAAIgAAAGRycy9kb3ducmV2LnhtbFBLAQIUABQAAAAIAIdO&#10;4kD3w2rZXAIAAJsEAAAOAAAAAAAAAAEAIAAAACcBAABkcnMvZTJvRG9jLnhtbFBLBQYAAAAABgAG&#10;AFkBAAD1BQAAAAA=&#10;">
                  <v:fill on="f" focussize="0,0"/>
                  <v:stroke weight="0.5pt" color="#000000 [3213]" joinstyle="round"/>
                  <v:imagedata o:title=""/>
                  <o:lock v:ext="edit" aspectratio="f"/>
                  <v:textbox>
                    <w:txbxContent>
                      <w:p>
                        <w:pPr>
                          <w:rPr>
                            <w:rFonts w:hint="default" w:eastAsiaTheme="minorEastAsia"/>
                            <w:lang w:val="en-US" w:eastAsia="zh-CN"/>
                          </w:rPr>
                        </w:pPr>
                        <w:r>
                          <w:rPr>
                            <w:rFonts w:hint="eastAsia"/>
                            <w:lang w:val="en-US" w:eastAsia="zh-CN"/>
                          </w:rPr>
                          <w:t>污水处理厂</w:t>
                        </w:r>
                      </w:p>
                    </w:txbxContent>
                  </v:textbox>
                </v:shape>
                <v:shape id="_x0000_s1026" o:spid="_x0000_s1026" o:spt="32" type="#_x0000_t32" style="position:absolute;left:3084830;top:370205;height:1270;width:1060450;" filled="f" stroked="t" coordsize="21600,21600" o:gfxdata="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&#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oEJJLWAAAABQEAAA8AAAAAAAAAAQAgAAAAIgAAAGRy&#10;cy9kb3ducmV2LnhtbFBLAQIUABQAAAAIAIdO4kDxsNdNBwIAANcDAAAOAAAAAAAAAAEAIAAAACUB&#10;AABkcnMvZTJvRG9jLnhtbFBLBQYAAAAABgAGAFkBAACeBQAAAAA=&#10;">
                  <v:fill on="f" focussize="0,0"/>
                  <v:stroke color="#000000 [3213]" joinstyle="round" endarrow="open"/>
                  <v:imagedata o:title=""/>
                  <o:lock v:ext="edit" aspectratio="f"/>
                </v:shape>
                <v:shape id="_x0000_s1026" o:spid="_x0000_s1026" o:spt="38" type="#_x0000_t38" style="position:absolute;left:1216025;top:172085;flip:y;height:80645;width:261620;" filled="f" stroked="t" coordsize="21600,21600" o:gfxdata="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ZT7XtgAAAAFAQAADwAAAAAAAAABACAAAAAiAAAA&#10;ZHJzL2Rvd25yZXYueG1sUEsBAhQAFAAAAAgAh07iQHCth15AAgAAQQQAAA4AAAAAAAAAAQAgAAAA&#10;JwEAAGRycy9lMm9Eb2MueG1sUEsFBgAAAAAGAAYAWQEAANkFAAAAAA==&#10;" adj="10852">
                  <v:fill on="f" focussize="0,0"/>
                  <v:stroke color="#4A7EBB [3204]" joinstyle="round" dashstyle="dashDot" endarrow="open"/>
                  <v:imagedata o:title=""/>
                  <o:lock v:ext="edit" aspectratio="f"/>
                </v:shape>
                <v:shape id="_x0000_s1026" o:spid="_x0000_s1026" o:spt="202" type="#_x0000_t202" style="position:absolute;left:671195;top:198755;height:297180;width:468630;" filled="f" stroked="f" coordsize="21600,21600" o:gfxdata="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tcwlfYAAAABQEAAA8AAAAAAAAAAQAg&#10;AAAAIgAAAGRycy9kb3ducmV2LnhtbFBLAQIUABQAAAAIAIdO4kDV+kmDRwIAAHEEAAAOAAAAAAAA&#10;AAEAIAAAACcBAABkcnMvZTJvRG9jLnhtbFBLBQYAAAAABgAGAFkBAADgBQ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0.45</w:t>
                        </w:r>
                      </w:p>
                    </w:txbxContent>
                  </v:textbox>
                </v:shape>
                <v:shape id="_x0000_s1026" o:spid="_x0000_s1026" o:spt="202" type="#_x0000_t202" style="position:absolute;left:1304925;top:22225;height:282575;width:773430;" filled="f" stroked="f" coordsize="21600,21600" o:gfxdata="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21zCV9gAAAAFAQAADwAAAAAAAAABACAA&#10;AAAiAAAAZHJzL2Rvd25yZXYueG1sUEsBAhQAFAAAAAgAh07iQDaQbjtGAgAAcQQAAA4AAAAAAAAA&#10;AQAgAAAAJwEAAGRycy9lMm9Eb2MueG1sUEsFBgAAAAAGAAYAWQEAAN8FA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0.0675</w:t>
                        </w:r>
                      </w:p>
                    </w:txbxContent>
                  </v:textbox>
                </v:shape>
                <v:shape id="_x0000_s1026" o:spid="_x0000_s1026" o:spt="202" type="#_x0000_t202" style="position:absolute;left:1832610;top:165735;height:297180;width:642620;" filled="f" stroked="f" coordsize="21600,21600" o:gfxdata="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tcwlfYAAAABQEAAA8AAAAAAAAAAQAg&#10;AAAAIgAAAGRycy9kb3ducmV2LnhtbFBLAQIUABQAAAAIAIdO4kBppbCpRwIAAHIEAAAOAAAAAAAA&#10;AAEAIAAAACcBAABkcnMvZTJvRG9jLnhtbFBLBQYAAAAABgAGAFkBAADgBQ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0.3825</w:t>
                        </w:r>
                      </w:p>
                    </w:txbxContent>
                  </v:textbox>
                </v:shape>
                <v:shape id="_x0000_s1026" o:spid="_x0000_s1026" o:spt="202" type="#_x0000_t202" style="position:absolute;left:3099435;top:0;height:297180;width:947420;" filled="f" stroked="f" coordsize="21600,21600" o:gfxdata="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XMJX2AAAAAUBAAAPAAAAAAAAAAEAIAAAACIA&#10;AABkcnMvZG93bnJldi54bWxQSwECFAAUAAAACACHTuJAuwokv0ICAABtBAAADgAAAAAAAAABACAA&#10;AAAnAQAAZHJzL2Uyb0RvYy54bWxQSwUGAAAAAAYABgBZAQAA2wU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0.3825</w:t>
                        </w:r>
                      </w:p>
                    </w:txbxContent>
                  </v:textbox>
                </v:shape>
                <v:line id="_x0000_s1026" o:spid="_x0000_s1026" o:spt="20" style="position:absolute;left:800100;top:434975;height:1422400;width:0;" filled="f" stroked="t" coordsize="21600,21600" o:gfxdata="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AvY5ptYAAAAFAQAA&#10;DwAAAAAAAAABACAAAAAiAAAAZHJzL2Rvd25yZXYueG1sUEsBAhQAFAAAAAgAh07iQJiEklHiAQAA&#10;pAMAAA4AAAAAAAAAAQAgAAAAJQEAAGRycy9lMm9Eb2MueG1sUEsFBgAAAAAGAAYAWQEAAHkFAAAA&#10;AA==&#10;">
                  <v:fill on="f" focussize="0,0"/>
                  <v:stroke color="#000000 [3213]" joinstyle="round"/>
                  <v:imagedata o:title=""/>
                  <o:lock v:ext="edit" aspectratio="f"/>
                </v:line>
                <v:shape id="_x0000_s1026" o:spid="_x0000_s1026" o:spt="32" type="#_x0000_t32" style="position:absolute;left:808355;top:443230;flip:y;height:8255;width:186055;" filled="f" stroked="t" coordsize="21600,21600" o:gfxdata="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WW9Z1gAAAAUBAAAPAAAAAAAAAAEAIAAAACIA&#10;AABkcnMvZG93bnJldi54bWxQSwECFAAUAAAACACHTuJACa0Z8AsCAADdAwAADgAAAAAAAAABACAA&#10;AAAlAQAAZHJzL2Uyb0RvYy54bWxQSwUGAAAAAAYABgBZAQAAogUAAAAA&#10;">
                  <v:fill on="f" focussize="0,0"/>
                  <v:stroke color="#000000 [3213]" joinstyle="round" endarrow="open"/>
                  <v:imagedata o:title=""/>
                  <o:lock v:ext="edit" aspectratio="f"/>
                </v:shape>
                <v:shape id="_x0000_s1026" o:spid="_x0000_s1026" o:spt="32" type="#_x0000_t32" style="position:absolute;left:789940;top:1856105;flip:y;height:8255;width:186055;" filled="f" stroked="t" coordsize="21600,21600" o:gfxdata="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WW9Z1gAAAAUBAAAPAAAAAAAAAAEAIAAAACIA&#10;AABkcnMvZG93bnJldi54bWxQSwECFAAUAAAACACHTuJA6U29pQsCAADeAwAADgAAAAAAAAABACAA&#10;AAAlAQAAZHJzL2Uyb0RvYy54bWxQSwUGAAAAAAYABgBZAQAAogUAAAAA&#10;">
                  <v:fill on="f" focussize="0,0"/>
                  <v:stroke color="#000000 [3213]" joinstyle="round" endarrow="open"/>
                  <v:imagedata o:title=""/>
                  <o:lock v:ext="edit" aspectratio="f"/>
                </v:shape>
                <v:shape id="_x0000_s1026" o:spid="_x0000_s1026" o:spt="202" type="#_x0000_t202" style="position:absolute;left:1017905;top:975360;height:297180;width:792480;" filled="f" stroked="t" coordsize="21600,21600" o:gfxdata="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6e3qb&#10;2AAAAAUBAAAPAAAAAAAAAAEAIAAAACIAAABkcnMvZG93bnJldi54bWxQSwECFAAUAAAACACHTuJA&#10;AAwMCFoCAACbBAAADgAAAAAAAAABACAAAAAnAQAAZHJzL2Uyb0RvYy54bWxQSwUGAAAAAAYABgBZ&#10;AQAA8wUAAAAA&#10;">
                  <v:fill on="f" focussize="0,0"/>
                  <v:stroke weight="0.5pt" color="#000000 [3213]" joinstyle="round"/>
                  <v:imagedata o:title=""/>
                  <o:lock v:ext="edit" aspectratio="f"/>
                  <v:textbox>
                    <w:txbxContent>
                      <w:p>
                        <w:pPr>
                          <w:rPr>
                            <w:rFonts w:hint="default" w:eastAsiaTheme="minorEastAsia"/>
                            <w:lang w:val="en-US" w:eastAsia="zh-CN"/>
                          </w:rPr>
                        </w:pPr>
                        <w:r>
                          <w:rPr>
                            <w:rFonts w:hint="eastAsia"/>
                            <w:lang w:val="en-US" w:eastAsia="zh-CN"/>
                          </w:rPr>
                          <w:t>生产用水</w:t>
                        </w:r>
                      </w:p>
                    </w:txbxContent>
                  </v:textbox>
                </v:shape>
                <v:shape id="_x0000_s1026" o:spid="_x0000_s1026" o:spt="202" type="#_x0000_t202" style="position:absolute;left:992505;top:1720215;height:297180;width:648970;" filled="f" stroked="t" coordsize="21600,21600" o:gfxdata="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p7&#10;epvYAAAABQEAAA8AAAAAAAAAAQAgAAAAIgAAAGRycy9kb3ducmV2LnhtbFBLAQIUABQAAAAIAIdO&#10;4kDS31S6XAIAAJsEAAAOAAAAAAAAAAEAIAAAACcBAABkcnMvZTJvRG9jLnhtbFBLBQYAAAAABgAG&#10;AFkBAAD1BQAAAAA=&#10;">
                  <v:fill on="f" focussize="0,0"/>
                  <v:stroke weight="0.5pt" color="#000000 [3213]" joinstyle="round"/>
                  <v:imagedata o:title=""/>
                  <o:lock v:ext="edit" aspectratio="f"/>
                  <v:textbox>
                    <w:txbxContent>
                      <w:p>
                        <w:pPr>
                          <w:rPr>
                            <w:rFonts w:hint="default" w:eastAsiaTheme="minorEastAsia"/>
                            <w:lang w:val="en-US" w:eastAsia="zh-CN"/>
                          </w:rPr>
                        </w:pPr>
                        <w:r>
                          <w:rPr>
                            <w:rFonts w:hint="eastAsia"/>
                            <w:lang w:val="en-US" w:eastAsia="zh-CN"/>
                          </w:rPr>
                          <w:t>纯水机</w:t>
                        </w:r>
                      </w:p>
                    </w:txbxContent>
                  </v:textbox>
                </v:shape>
                <v:shape id="_x0000_s1026" o:spid="_x0000_s1026" o:spt="32" type="#_x0000_t32" style="position:absolute;left:1644015;top:1873250;flip:y;height:5080;width:405130;" filled="f" stroked="t" coordsize="21600,21600" o:gfxdata="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WW9Z1gAAAAUBAAAPAAAAAAAAAAEAIAAA&#10;ACIAAABkcnMvZG93bnJldi54bWxQSwECFAAUAAAACACHTuJAPTRQkg4CAADhAwAADgAAAAAAAAAB&#10;ACAAAAAlAQAAZHJzL2Uyb0RvYy54bWxQSwUGAAAAAAYABgBZAQAApQUAAAAA&#10;">
                  <v:fill on="f" focussize="0,0"/>
                  <v:stroke color="#000000 [3213]" joinstyle="round" endarrow="open"/>
                  <v:imagedata o:title=""/>
                  <o:lock v:ext="edit" aspectratio="f"/>
                </v:shape>
                <v:shape id="_x0000_s1026" o:spid="_x0000_s1026" o:spt="202" type="#_x0000_t202" style="position:absolute;left:2118360;top:1712595;height:297180;width:648970;" filled="f" stroked="t" coordsize="21600,21600" o:gfxdata="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6&#10;e3qb2AAAAAUBAAAPAAAAAAAAAAEAIAAAACIAAABkcnMvZG93bnJldi54bWxQSwECFAAUAAAACACH&#10;TuJAdZ29N10CAACcBAAADgAAAAAAAAABACAAAAAnAQAAZHJzL2Uyb0RvYy54bWxQSwUGAAAAAAYA&#10;BgBZAQAA9gUAAAAA&#10;">
                  <v:fill on="f" focussize="0,0"/>
                  <v:stroke weight="0.5pt" color="#000000 [3213]" joinstyle="round"/>
                  <v:imagedata o:title=""/>
                  <o:lock v:ext="edit" aspectratio="f"/>
                  <v:textbox>
                    <w:txbxContent>
                      <w:p>
                        <w:pPr>
                          <w:rPr>
                            <w:rFonts w:hint="default" w:eastAsiaTheme="minorEastAsia"/>
                            <w:lang w:val="en-US" w:eastAsia="zh-CN"/>
                          </w:rPr>
                        </w:pPr>
                        <w:r>
                          <w:rPr>
                            <w:rFonts w:hint="eastAsia"/>
                            <w:lang w:val="en-US" w:eastAsia="zh-CN"/>
                          </w:rPr>
                          <w:t>浓排水</w:t>
                        </w:r>
                      </w:p>
                    </w:txbxContent>
                  </v:textbox>
                </v:shape>
                <v:shape id="_x0000_s1026" o:spid="_x0000_s1026" o:spt="202" type="#_x0000_t202" style="position:absolute;left:2517140;top:1238250;height:297180;width:792480;" filled="f" stroked="t" coordsize="21600,21600" o:gfxdata="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nt6m9gA&#10;AAAFAQAADwAAAAAAAAABACAAAAAiAAAAZHJzL2Rvd25yZXYueG1sUEsBAhQAFAAAAAgAh07iQGQr&#10;/YVYAgAAnAQAAA4AAAAAAAAAAQAgAAAAJwEAAGRycy9lMm9Eb2MueG1sUEsFBgAAAAAGAAYAWQEA&#10;APEFAAAAAA==&#10;">
                  <v:fill on="f" focussize="0,0"/>
                  <v:stroke weight="0.5pt" color="#000000 [3213]" joinstyle="round"/>
                  <v:imagedata o:title=""/>
                  <o:lock v:ext="edit" aspectratio="f"/>
                  <v:textbox>
                    <w:txbxContent>
                      <w:p>
                        <w:pPr>
                          <w:rPr>
                            <w:rFonts w:hint="default" w:eastAsiaTheme="minorEastAsia"/>
                            <w:lang w:val="en-US" w:eastAsia="zh-CN"/>
                          </w:rPr>
                        </w:pPr>
                        <w:r>
                          <w:rPr>
                            <w:rFonts w:hint="eastAsia"/>
                            <w:lang w:val="en-US" w:eastAsia="zh-CN"/>
                          </w:rPr>
                          <w:t>生产废水</w:t>
                        </w:r>
                      </w:p>
                    </w:txbxContent>
                  </v:textbox>
                </v:shape>
                <v:shape id="_x0000_s1026" o:spid="_x0000_s1026" o:spt="202" type="#_x0000_t202" style="position:absolute;left:3566160;top:526415;height:513080;width:488315;" filled="f" stroked="t" coordsize="21600,21600" o:gfxdata="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p7&#10;epvYAAAABQEAAA8AAAAAAAAAAQAgAAAAIgAAAGRycy9kb3ducmV2LnhtbFBLAQIUABQAAAAIAIdO&#10;4kCJLW9tXAIAAJsEAAAOAAAAAAAAAAEAIAAAACcBAABkcnMvZTJvRG9jLnhtbFBLBQYAAAAABgAG&#10;AFkBAAD1BQAAAAA=&#10;">
                  <v:fill on="f" focussize="0,0"/>
                  <v:stroke weight="0.5pt" color="#000000 [3213]" joinstyle="round"/>
                  <v:imagedata o:title=""/>
                  <o:lock v:ext="edit" aspectratio="f"/>
                  <v:textbox>
                    <w:txbxContent>
                      <w:p>
                        <w:pPr>
                          <w:rPr>
                            <w:rFonts w:hint="default" w:eastAsiaTheme="minorEastAsia"/>
                            <w:lang w:val="en-US" w:eastAsia="zh-CN"/>
                          </w:rPr>
                        </w:pPr>
                        <w:r>
                          <w:rPr>
                            <w:rFonts w:hint="eastAsia"/>
                            <w:lang w:val="en-US" w:eastAsia="zh-CN"/>
                          </w:rPr>
                          <w:t>危险废物</w:t>
                        </w:r>
                      </w:p>
                    </w:txbxContent>
                  </v:textbox>
                </v:shape>
                <v:shape id="_x0000_s1026" o:spid="_x0000_s1026" o:spt="32" type="#_x0000_t32" style="position:absolute;left:1316990;top:1348740;flip:y;height:371475;width:7620;" filled="f" stroked="t" coordsize="21600,21600" o:gfxdata="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llvWdYAAAAFAQAA&#10;DwAAAAAAAAABACAAAAAiAAAAZHJzL2Rvd25yZXYueG1sUEsBAhQAFAAAAAgAh07iQDY3NwMbAgAA&#10;CAQAAA4AAAAAAAAAAQAgAAAAJQEAAGRycy9lMm9Eb2MueG1sUEsFBgAAAAAGAAYAWQEAALIFAAAA&#10;AA==&#10;">
                  <v:fill on="f" focussize="0,0"/>
                  <v:stroke color="#000000 [3213]" joinstyle="round" endarrow="open"/>
                  <v:imagedata o:title=""/>
                  <o:lock v:ext="edit" aspectratio="f"/>
                </v:shape>
                <v:shape id="_x0000_s1026" o:spid="_x0000_s1026" o:spt="202" type="#_x0000_t202" style="position:absolute;left:483235;top:1624330;height:297180;width:609600;" filled="f" stroked="f" coordsize="21600,21600" o:gfxdata="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tcwlfYAAAABQEAAA8AAAAAAAAAAQAg&#10;AAAAIgAAAGRycy9kb3ducmV2LnhtbFBLAQIUABQAAAAIAIdO4kBmVuzORwIAAHIEAAAOAAAAAAAA&#10;AAEAIAAAACcBAABkcnMvZTJvRG9jLnhtbFBLBQYAAAAABgAGAFkBAADgBQ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0.076</w:t>
                        </w:r>
                      </w:p>
                    </w:txbxContent>
                  </v:textbox>
                </v:shape>
                <v:shape id="_x0000_s1026" o:spid="_x0000_s1026" o:spt="202" type="#_x0000_t202" style="position:absolute;left:365760;top:873760;height:297180;width:468630;" filled="f" stroked="f" coordsize="21600,21600" o:gfxdata="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tcwlfYAAAABQEAAA8AAAAAAAAAAQAgAAAA&#10;IgAAAGRycy9kb3ducmV2LnhtbFBLAQIUABQAAAAIAIdO4kDIjAOlRAIAAHEEAAAOAAAAAAAAAAEA&#10;IAAAACcBAABkcnMvZTJvRG9jLnhtbFBLBQYAAAAABgAGAFkBAADdBQ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0.53</w:t>
                        </w:r>
                      </w:p>
                    </w:txbxContent>
                  </v:textbox>
                </v:shape>
                <v:shape id="_x0000_s1026" o:spid="_x0000_s1026" o:spt="202" type="#_x0000_t202" style="position:absolute;left:1271905;top:1407160;height:297180;width:676910;" filled="f" stroked="f" coordsize="21600,21600" o:gfxdata="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tcwlfYAAAABQEAAA8AAAAAAAAAAQAg&#10;AAAAIgAAAGRycy9kb3ducmV2LnhtbFBLAQIUABQAAAAIAIdO4kCdIRUqRwIAAHMEAAAOAAAAAAAA&#10;AAEAIAAAACcBAABkcnMvZTJvRG9jLnhtbFBLBQYAAAAABgAGAFkBAADgBQ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0.0532</w:t>
                        </w:r>
                      </w:p>
                    </w:txbxContent>
                  </v:textbox>
                </v:shape>
                <v:shape id="_x0000_s1026" o:spid="_x0000_s1026" o:spt="202" type="#_x0000_t202" style="position:absolute;left:1576705;top:1627505;height:297180;width:611505;" filled="f" stroked="f" coordsize="21600,21600" o:gfxdata="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21zCV9gAAAAFAQAADwAAAAAAAAABACAA&#10;AAAiAAAAZHJzL2Rvd25yZXYueG1sUEsBAhQAFAAAAAgAh07iQGSCrrxGAgAAcwQAAA4AAAAAAAAA&#10;AQAgAAAAJwEAAGRycy9lMm9Eb2MueG1sUEsFBgAAAAAGAAYAWQEAAN8FA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0.0228</w:t>
                        </w:r>
                      </w:p>
                    </w:txbxContent>
                  </v:textbox>
                </v:shape>
                <v:shape id="_x0000_s1026" o:spid="_x0000_s1026" o:spt="32" type="#_x0000_t32" style="position:absolute;left:2188210;top:828040;flip:y;height:8255;width:379730;" filled="f" stroked="t" coordsize="21600,21600" o:gfxdata="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WW9Z1gAAAAUBAAAPAAAAAAAAAAEAIAAA&#10;ACIAAABkcnMvZG93bnJldi54bWxQSwECFAAUAAAACACHTuJAmraLvA4CAADgAwAADgAAAAAAAAAB&#10;ACAAAAAlAQAAZHJzL2Uyb0RvYy54bWxQSwUGAAAAAAYABgBZAQAApQUAAAAA&#10;">
                  <v:fill on="f" focussize="0,0"/>
                  <v:stroke color="#000000 [3213]" joinstyle="round" endarrow="open"/>
                  <v:imagedata o:title=""/>
                  <o:lock v:ext="edit" aspectratio="f"/>
                </v:shape>
                <v:shape id="_x0000_s1026" o:spid="_x0000_s1026" o:spt="32" type="#_x0000_t32" style="position:absolute;left:2169160;top:1432560;flip:y;height:8255;width:379730;" filled="f" stroked="t" coordsize="21600,21600" o:gfxdata="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5Zb1nWAAAABQEAAA8AAAAAAAAAAQAgAAAA&#10;IgAAAGRycy9kb3ducmV2LnhtbFBLAQIUABQAAAAIAIdO4kAqtCrUDQIAAOEDAAAOAAAAAAAAAAEA&#10;IAAAACUBAABkcnMvZTJvRG9jLnhtbFBLBQYAAAAABgAGAFkBAACkBQAAAAA=&#10;">
                  <v:fill on="f" focussize="0,0"/>
                  <v:stroke color="#000000 [3213]" joinstyle="round" endarrow="open"/>
                  <v:imagedata o:title=""/>
                  <o:lock v:ext="edit" aspectratio="f"/>
                </v:shape>
                <v:shape id="_x0000_s1026" o:spid="_x0000_s1026" o:spt="202" type="#_x0000_t202" style="position:absolute;left:1640840;top:878205;height:297180;width:851535;" filled="f" stroked="f" coordsize="21600,21600" o:gfxdata="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bXMJX2AAAAAUBAAAPAAAAAAAAAAEA&#10;IAAAACIAAABkcnMvZG93bnJldi54bWxQSwECFAAUAAAACACHTuJADNJoREgCAAByBAAADgAAAAAA&#10;AAABACAAAAAnAQAAZHJzL2Uyb0RvYy54bWxQSwUGAAAAAAYABgBZAQAA4QU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0.0572</w:t>
                        </w:r>
                      </w:p>
                    </w:txbxContent>
                  </v:textbox>
                </v:shape>
                <v:shape id="_x0000_s1026" o:spid="_x0000_s1026" o:spt="202" type="#_x0000_t202" style="position:absolute;left:2054225;top:568960;height:297180;width:697865;" filled="f" stroked="f" coordsize="21600,21600" o:gfxdata="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bXMJX2AAAAAUBAAAPAAAAAAAAAAEA&#10;IAAAACIAAABkcnMvZG93bnJldi54bWxQSwECFAAUAAAACACHTuJAgu/mgkgCAAByBAAADgAAAAAA&#10;AAABACAAAAAnAQAAZHJzL2Uyb0RvYy54bWxQSwUGAAAAAAYABgBZAQAA4QU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0.0068</w:t>
                        </w:r>
                      </w:p>
                    </w:txbxContent>
                  </v:textbox>
                </v:shape>
                <v:shape id="_x0000_s1026" o:spid="_x0000_s1026" o:spt="202" type="#_x0000_t202" style="position:absolute;left:3418205;top:1173480;height:297180;width:611505;" filled="f" stroked="f" coordsize="21600,21600" o:gfxdata="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bXMJX2AAAAAUBAAAPAAAAAAAAAAEAIAAA&#10;ACIAAABkcnMvZG93bnJldi54bWxQSwECFAAUAAAACACHTuJAuFh0N0UCAABzBAAADgAAAAAAAAAB&#10;ACAAAAAnAQAAZHJzL2Uyb0RvYy54bWxQSwUGAAAAAAYABgBZAQAA3gU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0.045</w:t>
                        </w:r>
                      </w:p>
                    </w:txbxContent>
                  </v:textbox>
                </v:shape>
                <v:shape id="_x0000_s1026" o:spid="_x0000_s1026" o:spt="32" type="#_x0000_t32" style="position:absolute;left:4134485;top:1207135;flip:y;height:5080;width:372745;" filled="f" stroked="t" coordsize="21600,21600" o:gfxdata="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WW9Z1gAAAAUBAAAPAAAAAAAAAAEAIAAA&#10;ACIAAABkcnMvZG93bnJldi54bWxQSwECFAAUAAAACACHTuJAa6KreA4CAADhAwAADgAAAAAAAAAB&#10;ACAAAAAlAQAAZHJzL2Uyb0RvYy54bWxQSwUGAAAAAAYABgBZAQAApQUAAAAA&#10;">
                  <v:fill on="f" focussize="0,0"/>
                  <v:stroke color="#000000 [3213]" joinstyle="round" endarrow="open"/>
                  <v:imagedata o:title=""/>
                  <o:lock v:ext="edit" aspectratio="f"/>
                </v:shape>
                <v:shape id="_x0000_s1026" o:spid="_x0000_s1026" o:spt="202" type="#_x0000_t202" style="position:absolute;left:1982470;top:1163955;height:297180;width:720090;" filled="f" stroked="f" coordsize="21600,21600" o:gfxdata="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bXMJX2AAAAAUBAAAPAAAAAAAAAAEA&#10;IAAAACIAAABkcnMvZG93bnJldi54bWxQSwECFAAUAAAACACHTuJAAi/tvEgCAABzBAAADgAAAAAA&#10;AAABACAAAAAnAQAAZHJzL2Uyb0RvYy54bWxQSwUGAAAAAAYABgBZAQAA4QU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0.0504</w:t>
                        </w:r>
                      </w:p>
                    </w:txbxContent>
                  </v:textbox>
                </v:shape>
                <v:shape id="_x0000_s1026" o:spid="_x0000_s1026" o:spt="38" type="#_x0000_t38" style="position:absolute;left:2609850;top:1144905;flip:y;height:80645;width:261620;" filled="f" stroked="t" coordsize="21600,21600" o:gfxdata="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ZT7XtgAAAAFAQAADwAAAAAAAAABACAAAAAiAAAA&#10;ZHJzL2Rvd25yZXYueG1sUEsBAhQAFAAAAAgAh07iQB24rG9AAgAAQgQAAA4AAAAAAAAAAQAgAAAA&#10;JwEAAGRycy9lMm9Eb2MueG1sUEsFBgAAAAAGAAYAWQEAANkFAAAAAA==&#10;" adj="10852">
                  <v:fill on="f" focussize="0,0"/>
                  <v:stroke color="#4A7EBB [3204]" joinstyle="round" dashstyle="dashDot" endarrow="open"/>
                  <v:imagedata o:title=""/>
                  <o:lock v:ext="edit" aspectratio="f"/>
                </v:shape>
                <v:shape id="_x0000_s1026" o:spid="_x0000_s1026" o:spt="202" type="#_x0000_t202" style="position:absolute;left:2762250;top:950595;height:282575;width:544830;" filled="f" stroked="f" coordsize="21600,21600" o:gfxdata="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tcwlfYAAAABQEAAA8AAAAAAAAAAQAg&#10;AAAAIgAAAGRycy9kb3ducmV2LnhtbFBLAQIUABQAAAAIAIdO4kAABWi0RwIAAHIEAAAOAAAAAAAA&#10;AAEAIAAAACcBAABkcnMvZTJvRG9jLnhtbFBLBQYAAAAABgAGAFkBAADgBQ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0.005</w:t>
                        </w:r>
                      </w:p>
                    </w:txbxContent>
                  </v:textbox>
                </v:shape>
                <v:shape id="_x0000_s1026" o:spid="_x0000_s1026" o:spt="202" type="#_x0000_t202" style="position:absolute;left:2880360;top:1618615;height:297180;width:611505;" filled="f" stroked="f" coordsize="21600,21600" o:gfxdata="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21zCV9gAAAAFAQAADwAAAAAAAAAB&#10;ACAAAAAiAAAAZHJzL2Rvd25yZXYueG1sUEsBAhQAFAAAAAgAh07iQHqjO7lJAgAAcwQAAA4AAAAA&#10;AAAAAQAgAAAAJwEAAGRycy9lMm9Eb2MueG1sUEsFBgAAAAAGAAYAWQEAAOIFA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0.0228</w:t>
                        </w:r>
                      </w:p>
                    </w:txbxContent>
                  </v:textbox>
                </v:shape>
                <v:shape id="_x0000_s1026" o:spid="_x0000_s1026" o:spt="202" type="#_x0000_t202" style="position:absolute;left:4023995;top:890905;height:297180;width:696595;" filled="f" stroked="f" coordsize="21600,21600" o:gfxdata="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bXMJX2AAAAAUBAAAPAAAAAAAAAAEA&#10;IAAAACIAAABkcnMvZG93bnJldi54bWxQSwECFAAUAAAACACHTuJAA3NNMkgCAAByBAAADgAAAAAA&#10;AAABACAAAAAnAQAAZHJzL2Uyb0RvYy54bWxQSwUGAAAAAAYABgBZAQAA4QU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0.4503</w:t>
                        </w:r>
                      </w:p>
                    </w:txbxContent>
                  </v:textbox>
                </v:shape>
                <v:shape id="_x0000_s1026" o:spid="_x0000_s1026" o:spt="202" type="#_x0000_t202" style="position:absolute;left:680720;top:887095;height:297180;width:609600;" filled="f" stroked="f" coordsize="21600,21600" o:gfxdata="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bXMJX2AAAAAUBAAAPAAAAAAAAAAEAIAAA&#10;ACIAAABkcnMvZG93bnJldi54bWxQSwECFAAUAAAACACHTuJAi8q5dUUCAABvBAAADgAAAAAAAAAB&#10;ACAAAAAnAQAAZHJzL2Uyb0RvYy54bWxQSwUGAAAAAAYABgBZAQAA3gU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0.004</w:t>
                        </w:r>
                      </w:p>
                    </w:txbxContent>
                  </v:textbox>
                </v:shape>
                <v:shape id="_x0000_s1026" o:spid="_x0000_s1026" o:spt="32" type="#_x0000_t32" style="position:absolute;left:789305;top:1163320;flip:y;height:4445;width:198755;" filled="f" stroked="t" coordsize="21600,21600" o:gfxdata="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WW9Z1gAAAAUBAAAPAAAAAAAAAAEAIAAA&#10;ACIAAABkcnMvZG93bnJldi54bWxQSwECFAAUAAAACACHTuJAdfL8Hw4CAADgAwAADgAAAAAAAAAB&#10;ACAAAAAlAQAAZHJzL2Uyb0RvYy54bWxQSwUGAAAAAAYABgBZAQAApQUAAAAA&#10;">
                  <v:fill on="f" focussize="0,0"/>
                  <v:stroke color="#000000 [3213]" joinstyle="round" endarrow="open"/>
                  <v:imagedata o:title=""/>
                  <o:lock v:ext="edit" aspectratio="f"/>
                </v:shape>
                <v:shape id="_x0000_s1026" o:spid="_x0000_s1026" o:spt="202" type="#_x0000_t202" style="position:absolute;left:2585720;top:701675;height:264795;width:586105;" filled="f" stroked="t" coordsize="21600,21600" o:gfxdata="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nt6&#10;m9gAAAAFAQAADwAAAAAAAAABACAAAAAiAAAAZHJzL2Rvd25yZXYueG1sUEsBAhQAFAAAAAgAh07i&#10;QCn9yhVbAgAAmwQAAA4AAAAAAAAAAQAgAAAAJwEAAGRycy9lMm9Eb2MueG1sUEsFBgAAAAAGAAYA&#10;WQEAAPQFAAAAAA==&#10;">
                  <v:fill on="f" focussize="0,0"/>
                  <v:stroke weight="0.5pt" color="#000000 [3213]" joinstyle="round"/>
                  <v:imagedata o:title=""/>
                  <o:lock v:ext="edit" aspectratio="f"/>
                  <v:textbox>
                    <w:txbxContent>
                      <w:p>
                        <w:pPr>
                          <w:rPr>
                            <w:rFonts w:hint="default" w:eastAsiaTheme="minorEastAsia"/>
                            <w:lang w:val="en-US" w:eastAsia="zh-CN"/>
                          </w:rPr>
                        </w:pPr>
                        <w:r>
                          <w:rPr>
                            <w:rFonts w:hint="eastAsia"/>
                            <w:lang w:val="en-US" w:eastAsia="zh-CN"/>
                          </w:rPr>
                          <w:t>检测</w:t>
                        </w:r>
                      </w:p>
                    </w:txbxContent>
                  </v:textbox>
                </v:shape>
                <v:shape id="_x0000_s1026" o:spid="_x0000_s1026" o:spt="32" type="#_x0000_t32" style="position:absolute;left:3195320;top:847725;height:1905;width:394970;" filled="f" stroked="t" coordsize="21600,21600" o:gfxdata="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&#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oEJJLWAAAABQEAAA8AAAAAAAAAAQAgAAAAIgAAAGRy&#10;cy9kb3ducmV2LnhtbFBLAQIUABQAAAAIAIdO4kBXOM7EBwIAANYDAAAOAAAAAAAAAAEAIAAAACUB&#10;AABkcnMvZTJvRG9jLnhtbFBLBQYAAAAABgAGAFkBAACeBQAAAAA=&#10;">
                  <v:fill on="f" focussize="0,0"/>
                  <v:stroke color="#000000 [3213]" joinstyle="round" endarrow="open"/>
                  <v:imagedata o:title=""/>
                  <o:lock v:ext="edit" aspectratio="f"/>
                </v:shape>
                <v:shape id="_x0000_s1026" o:spid="_x0000_s1026" o:spt="202" type="#_x0000_t202" style="position:absolute;left:3118485;top:588010;height:297180;width:697865;" filled="f" stroked="f" coordsize="21600,21600" o:gfxdata="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tcwlfYAAAABQEAAA8AAAAAAAAAAQAg&#10;AAAAIgAAAGRycy9kb3ducmV2LnhtbFBLAQIUABQAAAAIAIdO4kARhjn2RwIAAHIEAAAOAAAAAAAA&#10;AAEAIAAAACcBAABkcnMvZTJvRG9jLnhtbFBLBQYAAAAABgAGAFkBAADgBQ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0.0068</w:t>
                        </w:r>
                      </w:p>
                    </w:txbxContent>
                  </v:textbox>
                </v:shape>
                <w10:wrap type="none"/>
                <w10:anchorlock/>
              </v:group>
            </w:pict>
          </mc:Fallback>
        </mc:AlternateContent>
      </w:r>
    </w:p>
    <w:p>
      <w:pPr>
        <w:pStyle w:val="24"/>
        <w:spacing w:line="360" w:lineRule="auto"/>
        <w:ind w:firstLineChars="0"/>
        <w:jc w:val="center"/>
        <w:rPr>
          <w:b/>
          <w:bCs/>
          <w:color w:val="auto"/>
          <w:sz w:val="24"/>
          <w:szCs w:val="24"/>
          <w:highlight w:val="none"/>
        </w:rPr>
      </w:pPr>
      <w:r>
        <w:rPr>
          <w:rFonts w:hint="eastAsia"/>
          <w:b/>
          <w:bCs/>
          <w:color w:val="auto"/>
          <w:sz w:val="24"/>
          <w:szCs w:val="24"/>
          <w:highlight w:val="none"/>
        </w:rPr>
        <w:t>图3</w:t>
      </w:r>
      <w:r>
        <w:rPr>
          <w:b/>
          <w:bCs/>
          <w:color w:val="auto"/>
          <w:sz w:val="24"/>
          <w:szCs w:val="24"/>
          <w:highlight w:val="none"/>
        </w:rPr>
        <w:t xml:space="preserve">.6-1 </w:t>
      </w:r>
      <w:r>
        <w:rPr>
          <w:rFonts w:hint="eastAsia"/>
          <w:b/>
          <w:bCs/>
          <w:color w:val="auto"/>
          <w:sz w:val="24"/>
          <w:szCs w:val="24"/>
          <w:highlight w:val="none"/>
        </w:rPr>
        <w:t xml:space="preserve">水平衡图 </w:t>
      </w:r>
      <w:r>
        <w:rPr>
          <w:b/>
          <w:bCs/>
          <w:color w:val="auto"/>
          <w:sz w:val="24"/>
          <w:szCs w:val="24"/>
          <w:highlight w:val="none"/>
        </w:rPr>
        <w:t xml:space="preserve">   </w:t>
      </w:r>
      <w:r>
        <w:rPr>
          <w:rFonts w:hint="eastAsia"/>
          <w:b/>
          <w:bCs/>
          <w:color w:val="auto"/>
          <w:sz w:val="24"/>
          <w:szCs w:val="24"/>
          <w:highlight w:val="none"/>
        </w:rPr>
        <w:t>单位（</w:t>
      </w:r>
      <w:r>
        <w:rPr>
          <w:rFonts w:hint="eastAsia" w:ascii="Times New Roman" w:hAnsi="Times New Roman"/>
          <w:b/>
          <w:bCs/>
          <w:color w:val="auto"/>
          <w:sz w:val="24"/>
          <w:highlight w:val="none"/>
        </w:rPr>
        <w:t>m</w:t>
      </w:r>
      <w:r>
        <w:rPr>
          <w:rFonts w:hint="eastAsia" w:ascii="Times New Roman" w:hAnsi="Times New Roman"/>
          <w:b/>
          <w:bCs/>
          <w:color w:val="auto"/>
          <w:sz w:val="24"/>
          <w:highlight w:val="none"/>
          <w:vertAlign w:val="superscript"/>
        </w:rPr>
        <w:t>3</w:t>
      </w:r>
      <w:r>
        <w:rPr>
          <w:rFonts w:ascii="Times New Roman" w:hAnsi="Times New Roman"/>
          <w:b/>
          <w:bCs/>
          <w:color w:val="auto"/>
          <w:sz w:val="24"/>
          <w:highlight w:val="none"/>
        </w:rPr>
        <w:t>/d</w:t>
      </w:r>
      <w:r>
        <w:rPr>
          <w:rFonts w:hint="eastAsia"/>
          <w:b/>
          <w:bCs/>
          <w:color w:val="auto"/>
          <w:sz w:val="24"/>
          <w:szCs w:val="24"/>
          <w:highlight w:val="none"/>
        </w:rPr>
        <w:t>）</w:t>
      </w:r>
    </w:p>
    <w:p>
      <w:pPr>
        <w:pStyle w:val="4"/>
        <w:spacing w:before="0" w:after="0"/>
        <w:jc w:val="left"/>
        <w:rPr>
          <w:rFonts w:ascii="Times New Roman" w:hAnsi="Times New Roman" w:eastAsia="宋体"/>
          <w:color w:val="auto"/>
          <w:sz w:val="28"/>
        </w:rPr>
      </w:pPr>
      <w:bookmarkStart w:id="76" w:name="_Toc513109809"/>
      <w:bookmarkStart w:id="77" w:name="_Toc87004752"/>
      <w:bookmarkStart w:id="78" w:name="_Toc24863"/>
      <w:bookmarkStart w:id="79" w:name="_Toc520359847"/>
      <w:r>
        <w:rPr>
          <w:rFonts w:ascii="Times New Roman" w:hAnsi="Times New Roman" w:eastAsia="宋体"/>
          <w:color w:val="auto"/>
          <w:sz w:val="28"/>
        </w:rPr>
        <w:t>3.7</w:t>
      </w:r>
      <w:r>
        <w:rPr>
          <w:rFonts w:hint="eastAsia" w:ascii="Times New Roman" w:hAnsi="Times New Roman" w:eastAsia="宋体"/>
          <w:color w:val="auto"/>
          <w:sz w:val="28"/>
        </w:rPr>
        <w:t>生产工艺</w:t>
      </w:r>
      <w:bookmarkEnd w:id="76"/>
      <w:bookmarkEnd w:id="77"/>
      <w:bookmarkEnd w:id="78"/>
      <w:bookmarkEnd w:id="79"/>
    </w:p>
    <w:p>
      <w:pPr>
        <w:autoSpaceDE w:val="0"/>
        <w:autoSpaceDN w:val="0"/>
        <w:adjustRightInd w:val="0"/>
        <w:spacing w:line="360" w:lineRule="auto"/>
        <w:rPr>
          <w:color w:val="auto"/>
          <w:kern w:val="0"/>
          <w:sz w:val="24"/>
          <w:szCs w:val="24"/>
        </w:rPr>
      </w:pPr>
      <w:r>
        <w:rPr>
          <w:color w:val="auto"/>
          <w:kern w:val="0"/>
          <w:sz w:val="24"/>
          <w:szCs w:val="24"/>
        </w:rPr>
        <w:t>一</w:t>
      </w:r>
      <w:r>
        <w:rPr>
          <w:rFonts w:hint="eastAsia"/>
          <w:color w:val="auto"/>
          <w:kern w:val="0"/>
          <w:sz w:val="24"/>
          <w:szCs w:val="24"/>
        </w:rPr>
        <w:t>、</w:t>
      </w:r>
      <w:r>
        <w:rPr>
          <w:color w:val="auto"/>
          <w:kern w:val="0"/>
          <w:sz w:val="24"/>
          <w:szCs w:val="24"/>
        </w:rPr>
        <w:t>透析粉</w:t>
      </w:r>
      <w:r>
        <w:rPr>
          <w:rFonts w:hint="eastAsia"/>
          <w:color w:val="auto"/>
          <w:kern w:val="0"/>
          <w:sz w:val="24"/>
          <w:szCs w:val="24"/>
        </w:rPr>
        <w:t>、</w:t>
      </w:r>
      <w:r>
        <w:rPr>
          <w:color w:val="auto"/>
          <w:kern w:val="0"/>
          <w:sz w:val="24"/>
          <w:szCs w:val="24"/>
        </w:rPr>
        <w:t>透析液工艺</w:t>
      </w:r>
    </w:p>
    <w:p>
      <w:pPr>
        <w:tabs>
          <w:tab w:val="left" w:pos="2764"/>
        </w:tabs>
        <w:spacing w:line="240" w:lineRule="auto"/>
        <w:jc w:val="left"/>
        <w:rPr>
          <w:b/>
          <w:color w:val="auto"/>
        </w:rPr>
      </w:pPr>
      <w:r>
        <w:rPr>
          <w:color w:val="auto"/>
        </w:rPr>
        <w:drawing>
          <wp:inline distT="0" distB="0" distL="0" distR="0">
            <wp:extent cx="5286375" cy="2114550"/>
            <wp:effectExtent l="0" t="0" r="190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95569" cy="2118227"/>
                    </a:xfrm>
                    <a:prstGeom prst="rect">
                      <a:avLst/>
                    </a:prstGeom>
                  </pic:spPr>
                </pic:pic>
              </a:graphicData>
            </a:graphic>
          </wp:inline>
        </w:drawing>
      </w:r>
    </w:p>
    <w:p>
      <w:pPr>
        <w:tabs>
          <w:tab w:val="left" w:pos="2280"/>
        </w:tabs>
        <w:adjustRightInd w:val="0"/>
        <w:snapToGrid w:val="0"/>
        <w:jc w:val="center"/>
        <w:rPr>
          <w:rFonts w:ascii="Calibri" w:hAnsi="宋体"/>
          <w:b/>
          <w:bCs/>
          <w:color w:val="auto"/>
          <w:szCs w:val="21"/>
        </w:rPr>
      </w:pPr>
      <w:r>
        <w:rPr>
          <w:rFonts w:ascii="Calibri" w:hAnsi="宋体"/>
          <w:b/>
          <w:color w:val="auto"/>
          <w:szCs w:val="21"/>
        </w:rPr>
        <w:t>图</w:t>
      </w:r>
      <w:r>
        <w:rPr>
          <w:rFonts w:hint="eastAsia" w:ascii="Calibri" w:hAnsi="Calibri"/>
          <w:b/>
          <w:color w:val="auto"/>
          <w:szCs w:val="21"/>
          <w:lang w:val="en-US" w:eastAsia="zh-CN"/>
        </w:rPr>
        <w:t>3.7-1</w:t>
      </w:r>
      <w:r>
        <w:rPr>
          <w:rFonts w:hint="eastAsia" w:ascii="Calibri" w:hAnsi="Calibri"/>
          <w:b/>
          <w:color w:val="auto"/>
          <w:szCs w:val="21"/>
        </w:rPr>
        <w:t xml:space="preserve"> </w:t>
      </w:r>
      <w:r>
        <w:rPr>
          <w:b/>
          <w:color w:val="auto"/>
        </w:rPr>
        <w:t>透析粉</w:t>
      </w:r>
      <w:r>
        <w:rPr>
          <w:rFonts w:hint="eastAsia"/>
          <w:b/>
          <w:color w:val="auto"/>
        </w:rPr>
        <w:t>、</w:t>
      </w:r>
      <w:r>
        <w:rPr>
          <w:b/>
          <w:color w:val="auto"/>
        </w:rPr>
        <w:t>透析液</w:t>
      </w:r>
      <w:r>
        <w:rPr>
          <w:rFonts w:hint="eastAsia" w:ascii="Calibri" w:hAnsi="Calibri"/>
          <w:b/>
          <w:color w:val="auto"/>
          <w:szCs w:val="21"/>
        </w:rPr>
        <w:t>工艺流程及产污环节图</w:t>
      </w:r>
    </w:p>
    <w:p>
      <w:pPr>
        <w:spacing w:line="360" w:lineRule="auto"/>
        <w:contextualSpacing/>
        <w:rPr>
          <w:rFonts w:ascii="Times New Roman" w:hAnsi="Times New Roman" w:cs="Times New Roman"/>
          <w:color w:val="auto"/>
          <w:sz w:val="24"/>
          <w:szCs w:val="24"/>
          <w:lang w:eastAsia="zh-CN"/>
        </w:rPr>
      </w:pPr>
      <w:r>
        <w:rPr>
          <w:rFonts w:ascii="Times New Roman" w:hAnsi="Times New Roman" w:cs="Times New Roman"/>
          <w:color w:val="auto"/>
          <w:sz w:val="24"/>
          <w:szCs w:val="24"/>
          <w:lang w:eastAsia="zh-CN"/>
        </w:rPr>
        <w:t>工艺流程简述</w:t>
      </w:r>
      <w:r>
        <w:rPr>
          <w:rFonts w:hint="eastAsia" w:ascii="Times New Roman" w:hAnsi="Times New Roman" w:cs="Times New Roman"/>
          <w:color w:val="auto"/>
          <w:sz w:val="24"/>
          <w:szCs w:val="24"/>
          <w:lang w:eastAsia="zh-CN"/>
        </w:rPr>
        <w:t>：</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1.原料脱包</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柠檬酸、氯化钠等所有原材料在脱包间用抹布擦拭两遍，然后脱外包装处理，经传递窗进入缓冲间。</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2.称量</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透析粉：将柠檬酸等所有原材料按比例称量后，送至配制间，放入搅拌桶中。</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透析液：将柠檬酸等所有原材料按比例称量后，送至配制间，放入搅拌桶中，然后按比例放入相应的纯化水。</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3.配制</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透析粉：将各种比例的原料放置完毕后，打开搅拌机，使其充分搅拌60分钟，待原料充分搅拌后，停止搅拌。</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透析液：将各种比例的原料放置完毕后，打开搅拌机，使其充分搅拌30分钟，待原料全部融于纯化水后，停止搅拌。</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4.储存</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将配制好的透析粉（透析液）放到储存容器中，使透析粉（透析液）稳定30分钟。</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5.罐装</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将配制并稳定好的透析粉（透析液）经罐装生产线罐装、封口。随时抽查透析液质量，注意检查封口完好。</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6.贴标</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将罐装、封口，经传递窗进入包装间，核对、确认：生产日期、生产批号、有效期限的标签，贴在装好透析粉（透析液）的容器上。</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7.喷码</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按照确认后的生产日期、生产批号、有效期限进行喷码。</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8.装箱</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装好透析粉（透析液）的容器，贴完标签装入纸箱，检查完毕，封箱送至待检区。</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9.待检、入库</w:t>
      </w:r>
    </w:p>
    <w:p>
      <w:pPr>
        <w:spacing w:line="360" w:lineRule="auto"/>
        <w:ind w:firstLine="480" w:firstLineChars="200"/>
        <w:contextualSpacing/>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待质量部抽检完成，开具合格的检验报告，根据合格检验报告办理入库。</w:t>
      </w:r>
    </w:p>
    <w:p>
      <w:pPr>
        <w:spacing w:line="360" w:lineRule="auto"/>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二、一次性手术吸引管工艺</w:t>
      </w:r>
    </w:p>
    <w:p>
      <w:pPr>
        <w:tabs>
          <w:tab w:val="left" w:pos="2280"/>
        </w:tabs>
        <w:adjustRightInd w:val="0"/>
        <w:snapToGrid w:val="0"/>
        <w:jc w:val="center"/>
        <w:rPr>
          <w:rFonts w:ascii="Calibri" w:hAnsi="宋体"/>
          <w:b/>
          <w:color w:val="auto"/>
          <w:szCs w:val="21"/>
        </w:rPr>
      </w:pPr>
      <w:r>
        <w:rPr>
          <w:color w:val="auto"/>
        </w:rPr>
        <w:drawing>
          <wp:inline distT="0" distB="0" distL="0" distR="0">
            <wp:extent cx="5048250" cy="222504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
                    <a:stretch>
                      <a:fillRect/>
                    </a:stretch>
                  </pic:blipFill>
                  <pic:spPr>
                    <a:xfrm>
                      <a:off x="0" y="0"/>
                      <a:ext cx="5048250" cy="2225554"/>
                    </a:xfrm>
                    <a:prstGeom prst="rect">
                      <a:avLst/>
                    </a:prstGeom>
                  </pic:spPr>
                </pic:pic>
              </a:graphicData>
            </a:graphic>
          </wp:inline>
        </w:drawing>
      </w:r>
    </w:p>
    <w:p>
      <w:pPr>
        <w:tabs>
          <w:tab w:val="left" w:pos="2280"/>
        </w:tabs>
        <w:adjustRightInd w:val="0"/>
        <w:snapToGrid w:val="0"/>
        <w:jc w:val="center"/>
        <w:rPr>
          <w:rFonts w:ascii="Calibri" w:hAnsi="宋体"/>
          <w:b/>
          <w:bCs/>
          <w:color w:val="auto"/>
          <w:szCs w:val="21"/>
        </w:rPr>
      </w:pPr>
      <w:r>
        <w:rPr>
          <w:rFonts w:ascii="Calibri" w:hAnsi="宋体"/>
          <w:b/>
          <w:color w:val="auto"/>
          <w:szCs w:val="21"/>
        </w:rPr>
        <w:t>图</w:t>
      </w:r>
      <w:r>
        <w:rPr>
          <w:rFonts w:hint="eastAsia" w:ascii="Calibri" w:hAnsi="宋体"/>
          <w:b/>
          <w:color w:val="auto"/>
          <w:szCs w:val="21"/>
          <w:lang w:val="en-US" w:eastAsia="zh-CN"/>
        </w:rPr>
        <w:t>3.7-</w:t>
      </w:r>
      <w:r>
        <w:rPr>
          <w:rFonts w:hint="eastAsia" w:ascii="Calibri" w:hAnsi="Calibri"/>
          <w:b/>
          <w:color w:val="auto"/>
          <w:szCs w:val="21"/>
        </w:rPr>
        <w:t xml:space="preserve">2 </w:t>
      </w:r>
      <w:r>
        <w:rPr>
          <w:rFonts w:hint="eastAsia"/>
          <w:b/>
          <w:color w:val="auto"/>
        </w:rPr>
        <w:t>一次性手术吸引管工艺</w:t>
      </w:r>
      <w:r>
        <w:rPr>
          <w:rFonts w:hint="eastAsia" w:ascii="Calibri" w:hAnsi="Calibri"/>
          <w:b/>
          <w:color w:val="auto"/>
          <w:szCs w:val="21"/>
        </w:rPr>
        <w:t>流程及产污环节图</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1.原料脱包</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 xml:space="preserve">将塑料管与硅胶管等等所有原材料的外包装在脱包间用抹布擦拭两遍，然后脱外包装处理，经传递窗进入缓冲间。 </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2.生产</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将塑料管与硅胶管等所有原材料从缓冲间移至生产车间，进行生产组装。</w:t>
      </w:r>
      <w:r>
        <w:rPr>
          <w:rFonts w:ascii="Times New Roman" w:hAnsi="Times New Roman" w:cs="Times New Roman"/>
          <w:color w:val="auto"/>
          <w:sz w:val="24"/>
          <w:szCs w:val="24"/>
          <w:lang w:eastAsia="zh-CN"/>
        </w:rPr>
        <w:t xml:space="preserve"> </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 xml:space="preserve">3.打胶 </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将组装完成的吸引管连接部位打胶，使其放置10分钟，待充分干透。</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4.封装</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将生产好的一次性吸引管装入一次性包装袋中，封口。随时抽查封装、封口质量，注意检查封口完好。</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5.贴标</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将一次性手术吸引管封装、封口完成后，经传递窗进入包装间，核对、确认：生产日期、生产批号、有效期限的标签，贴在装好的包装袋上。</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6.喷码</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按照确认后的生产日期、生产批号、有效期限进行喷码。</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7.装箱</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贴完标签，按规定数量装入纸箱，检查完毕，封箱送至待检区。</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8.待检、入库</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待质量部抽检完成，开具合格的检验报告，根据合格检验报告办理入库。</w:t>
      </w:r>
    </w:p>
    <w:p>
      <w:pPr>
        <w:spacing w:line="360" w:lineRule="auto"/>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三、腹腔镜手术腹壁提升系统及组件工艺流程</w:t>
      </w:r>
    </w:p>
    <w:p>
      <w:pPr>
        <w:adjustRightInd w:val="0"/>
        <w:snapToGrid w:val="0"/>
        <w:textAlignment w:val="baseline"/>
        <w:rPr>
          <w:rFonts w:ascii="宋体" w:hAnsi="宋体"/>
          <w:b/>
          <w:color w:val="auto"/>
        </w:rPr>
      </w:pPr>
      <w:r>
        <w:rPr>
          <w:color w:val="auto"/>
        </w:rPr>
        <w:drawing>
          <wp:inline distT="0" distB="0" distL="0" distR="0">
            <wp:extent cx="5257800" cy="2257425"/>
            <wp:effectExtent l="0" t="0" r="0" b="133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a:stretch>
                      <a:fillRect/>
                    </a:stretch>
                  </pic:blipFill>
                  <pic:spPr>
                    <a:xfrm>
                      <a:off x="0" y="0"/>
                      <a:ext cx="5264896" cy="2260737"/>
                    </a:xfrm>
                    <a:prstGeom prst="rect">
                      <a:avLst/>
                    </a:prstGeom>
                  </pic:spPr>
                </pic:pic>
              </a:graphicData>
            </a:graphic>
          </wp:inline>
        </w:drawing>
      </w:r>
    </w:p>
    <w:p>
      <w:pPr>
        <w:tabs>
          <w:tab w:val="left" w:pos="2280"/>
        </w:tabs>
        <w:adjustRightInd w:val="0"/>
        <w:snapToGrid w:val="0"/>
        <w:jc w:val="center"/>
        <w:rPr>
          <w:rFonts w:ascii="Calibri" w:hAnsi="宋体"/>
          <w:b/>
          <w:bCs/>
          <w:color w:val="auto"/>
          <w:szCs w:val="21"/>
        </w:rPr>
      </w:pPr>
      <w:r>
        <w:rPr>
          <w:rFonts w:ascii="Calibri" w:hAnsi="宋体"/>
          <w:b/>
          <w:color w:val="auto"/>
          <w:szCs w:val="21"/>
        </w:rPr>
        <w:t>图</w:t>
      </w:r>
      <w:r>
        <w:rPr>
          <w:rFonts w:hint="eastAsia" w:ascii="Calibri" w:hAnsi="宋体"/>
          <w:b/>
          <w:color w:val="auto"/>
          <w:szCs w:val="21"/>
          <w:lang w:val="en-US" w:eastAsia="zh-CN"/>
        </w:rPr>
        <w:t>3.7-</w:t>
      </w:r>
      <w:r>
        <w:rPr>
          <w:rFonts w:hint="eastAsia" w:ascii="Calibri" w:hAnsi="Calibri"/>
          <w:b/>
          <w:color w:val="auto"/>
          <w:szCs w:val="21"/>
        </w:rPr>
        <w:t xml:space="preserve">3 </w:t>
      </w:r>
      <w:r>
        <w:rPr>
          <w:rFonts w:hint="eastAsia"/>
          <w:b/>
          <w:color w:val="auto"/>
          <w:szCs w:val="44"/>
        </w:rPr>
        <w:t>腹腔镜手术腹壁提升系统及组件工艺</w:t>
      </w:r>
      <w:r>
        <w:rPr>
          <w:rFonts w:hint="eastAsia" w:ascii="Calibri" w:hAnsi="Calibri"/>
          <w:b/>
          <w:color w:val="auto"/>
          <w:szCs w:val="21"/>
        </w:rPr>
        <w:t>流程及产污环节图</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1.原料脱包</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 xml:space="preserve">将塑料件与其他组件等所有原材料的外包装在脱包间用抹布擦拭两遍，然后脱外包装，经传递窗进入缓冲间。 </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2.生产</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将塑料件与其他组件等所有原材料从缓冲间移至生产车间（无尘车间），进行生产组装。</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3.调试</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将组装完成的腹腔镜手术腹壁提升系统及组件进行二次调试，调试合格。</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4.封装</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将生产、调试好的腹腔镜手术腹壁提升系统及组件封装，封口。随时抽查封装、封口质量，注意检查封口完好。</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5.贴标</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将腹腔镜手术腹壁提升系统及组件封装、封口完成后，经缓冲间进入包装间，核对、确认：生产日期、生产批号、有效期限的标签，贴在调试合格的产品指定位置上。</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6.喷码</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按照确认后的生产日期、生产批号、有效期限进行喷码。</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7.装箱</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贴完标签，按规定数量装入纸箱，检查完毕，封箱送至待检区。</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8.待检、入库</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待质量部抽检完成，开具合格的检验报告，根据合格检验报告办理入库。</w:t>
      </w:r>
    </w:p>
    <w:p>
      <w:pPr>
        <w:spacing w:line="360" w:lineRule="auto"/>
        <w:contextualSpacing/>
        <w:rPr>
          <w:rFonts w:ascii="Times New Roman" w:hAnsi="Times New Roman" w:cs="Times New Roman"/>
          <w:color w:val="auto"/>
          <w:sz w:val="24"/>
          <w:szCs w:val="24"/>
          <w:lang w:eastAsia="zh-CN"/>
        </w:rPr>
      </w:pPr>
      <w:r>
        <w:rPr>
          <w:rFonts w:ascii="Times New Roman" w:hAnsi="Times New Roman" w:cs="Times New Roman"/>
          <w:color w:val="auto"/>
          <w:sz w:val="24"/>
          <w:szCs w:val="24"/>
          <w:lang w:eastAsia="zh-CN"/>
        </w:rPr>
        <w:t>四</w:t>
      </w:r>
      <w:r>
        <w:rPr>
          <w:rFonts w:hint="eastAsia" w:ascii="Times New Roman" w:hAnsi="Times New Roman" w:cs="Times New Roman"/>
          <w:color w:val="auto"/>
          <w:sz w:val="24"/>
          <w:szCs w:val="24"/>
          <w:lang w:eastAsia="zh-CN"/>
        </w:rPr>
        <w:t>、</w:t>
      </w:r>
      <w:r>
        <w:rPr>
          <w:rFonts w:ascii="Times New Roman" w:hAnsi="Times New Roman" w:cs="Times New Roman"/>
          <w:color w:val="auto"/>
          <w:sz w:val="24"/>
          <w:szCs w:val="24"/>
          <w:lang w:eastAsia="zh-CN"/>
        </w:rPr>
        <w:t>实验室检验工艺</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lang w:eastAsia="zh-CN"/>
        </w:rPr>
        <w:t>柠檬酸、苹果酸</w:t>
      </w:r>
      <w:r>
        <w:rPr>
          <w:rFonts w:hint="eastAsia" w:ascii="Times New Roman" w:hAnsi="Times New Roman" w:cs="Times New Roman"/>
          <w:color w:val="auto"/>
          <w:sz w:val="24"/>
          <w:szCs w:val="24"/>
          <w:lang w:val="en-US" w:eastAsia="zh-CN"/>
        </w:rPr>
        <w:t>等原料</w:t>
      </w:r>
      <w:r>
        <w:rPr>
          <w:rFonts w:ascii="Times New Roman" w:hAnsi="Times New Roman" w:cs="Times New Roman"/>
          <w:color w:val="auto"/>
          <w:sz w:val="24"/>
          <w:szCs w:val="24"/>
          <w:lang w:eastAsia="zh-CN"/>
        </w:rPr>
        <w:t>含量</w:t>
      </w:r>
      <w:r>
        <w:rPr>
          <w:rFonts w:hint="eastAsia" w:ascii="Times New Roman" w:hAnsi="Times New Roman" w:cs="Times New Roman"/>
          <w:color w:val="auto"/>
          <w:sz w:val="24"/>
          <w:szCs w:val="24"/>
          <w:lang w:eastAsia="zh-CN"/>
        </w:rPr>
        <w:t>、</w:t>
      </w:r>
      <w:r>
        <w:rPr>
          <w:rFonts w:ascii="Times New Roman" w:hAnsi="Times New Roman" w:cs="Times New Roman"/>
          <w:color w:val="auto"/>
          <w:sz w:val="24"/>
          <w:szCs w:val="24"/>
          <w:lang w:eastAsia="zh-CN"/>
        </w:rPr>
        <w:t>重量测定</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检测</w:t>
      </w:r>
      <w:r>
        <w:rPr>
          <w:rFonts w:ascii="Times New Roman" w:hAnsi="Times New Roman" w:cs="Times New Roman"/>
          <w:color w:val="auto"/>
          <w:sz w:val="24"/>
          <w:szCs w:val="24"/>
          <w:lang w:eastAsia="zh-CN"/>
        </w:rPr>
        <w:t>室是进行实验操作的主要场所，安装有</w:t>
      </w:r>
      <w:r>
        <w:rPr>
          <w:rFonts w:hint="eastAsia" w:ascii="Times New Roman" w:hAnsi="Times New Roman" w:cs="Times New Roman"/>
          <w:color w:val="auto"/>
          <w:sz w:val="24"/>
          <w:szCs w:val="24"/>
          <w:lang w:eastAsia="zh-CN"/>
        </w:rPr>
        <w:t>1</w:t>
      </w:r>
      <w:r>
        <w:rPr>
          <w:rFonts w:ascii="Times New Roman" w:hAnsi="Times New Roman" w:cs="Times New Roman"/>
          <w:color w:val="auto"/>
          <w:sz w:val="24"/>
          <w:szCs w:val="24"/>
          <w:lang w:eastAsia="zh-CN"/>
        </w:rPr>
        <w:t>个通风橱。主要对</w:t>
      </w:r>
      <w:r>
        <w:rPr>
          <w:rFonts w:hint="eastAsia" w:ascii="Times New Roman" w:hAnsi="Times New Roman" w:cs="Times New Roman"/>
          <w:color w:val="auto"/>
          <w:sz w:val="24"/>
          <w:szCs w:val="24"/>
          <w:lang w:eastAsia="zh-CN"/>
        </w:rPr>
        <w:t>柠檬酸、苹果酸</w:t>
      </w:r>
      <w:r>
        <w:rPr>
          <w:rFonts w:hint="eastAsia" w:ascii="Times New Roman" w:hAnsi="Times New Roman" w:cs="Times New Roman"/>
          <w:color w:val="auto"/>
          <w:sz w:val="24"/>
          <w:szCs w:val="24"/>
          <w:lang w:val="en-US" w:eastAsia="zh-CN"/>
        </w:rPr>
        <w:t>等原料</w:t>
      </w:r>
      <w:r>
        <w:rPr>
          <w:rFonts w:hint="eastAsia" w:ascii="Times New Roman" w:hAnsi="Times New Roman" w:cs="Times New Roman"/>
          <w:color w:val="auto"/>
          <w:sz w:val="24"/>
          <w:szCs w:val="24"/>
          <w:lang w:eastAsia="zh-CN"/>
        </w:rPr>
        <w:t>的</w:t>
      </w:r>
      <w:r>
        <w:rPr>
          <w:rFonts w:ascii="Times New Roman" w:hAnsi="Times New Roman" w:cs="Times New Roman"/>
          <w:color w:val="auto"/>
          <w:sz w:val="24"/>
          <w:szCs w:val="24"/>
          <w:lang w:eastAsia="zh-CN"/>
        </w:rPr>
        <w:t>含量</w:t>
      </w:r>
      <w:r>
        <w:rPr>
          <w:rFonts w:hint="eastAsia" w:ascii="Times New Roman" w:hAnsi="Times New Roman" w:cs="Times New Roman"/>
          <w:color w:val="auto"/>
          <w:sz w:val="24"/>
          <w:szCs w:val="24"/>
          <w:lang w:eastAsia="zh-CN"/>
        </w:rPr>
        <w:t>、</w:t>
      </w:r>
      <w:r>
        <w:rPr>
          <w:rFonts w:ascii="Times New Roman" w:hAnsi="Times New Roman" w:cs="Times New Roman"/>
          <w:color w:val="auto"/>
          <w:sz w:val="24"/>
          <w:szCs w:val="24"/>
          <w:lang w:eastAsia="zh-CN"/>
        </w:rPr>
        <w:t>重量进行测定。测定过程用到</w:t>
      </w:r>
      <w:r>
        <w:rPr>
          <w:rFonts w:hint="eastAsia" w:ascii="Times New Roman" w:hAnsi="Times New Roman" w:cs="Times New Roman"/>
          <w:color w:val="auto"/>
          <w:sz w:val="24"/>
          <w:szCs w:val="24"/>
          <w:lang w:eastAsia="zh-CN"/>
        </w:rPr>
        <w:t>乙酸</w:t>
      </w:r>
      <w:r>
        <w:rPr>
          <w:rFonts w:ascii="Times New Roman" w:hAnsi="Times New Roman" w:cs="Times New Roman"/>
          <w:color w:val="auto"/>
          <w:sz w:val="24"/>
          <w:szCs w:val="24"/>
          <w:lang w:eastAsia="zh-CN"/>
        </w:rPr>
        <w:t>等试剂。配制好的试液通过气相色谱仪等精密仪器进行在线封闭式检测。</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eastAsia="zh-CN"/>
        </w:rPr>
        <w:t>微生物限度检测</w:t>
      </w:r>
    </w:p>
    <w:p>
      <w:pPr>
        <w:tabs>
          <w:tab w:val="left" w:pos="2403"/>
        </w:tabs>
        <w:jc w:val="center"/>
        <w:rPr>
          <w:color w:val="auto"/>
        </w:rPr>
      </w:pPr>
      <w:r>
        <w:rPr>
          <w:color w:val="auto"/>
        </w:rPr>
        <w:drawing>
          <wp:inline distT="0" distB="0" distL="0" distR="0">
            <wp:extent cx="4076700" cy="941705"/>
            <wp:effectExtent l="0" t="0" r="762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4103977" cy="948093"/>
                    </a:xfrm>
                    <a:prstGeom prst="rect">
                      <a:avLst/>
                    </a:prstGeom>
                  </pic:spPr>
                </pic:pic>
              </a:graphicData>
            </a:graphic>
          </wp:inline>
        </w:drawing>
      </w:r>
    </w:p>
    <w:p>
      <w:pPr>
        <w:tabs>
          <w:tab w:val="left" w:pos="2403"/>
        </w:tabs>
        <w:jc w:val="center"/>
        <w:rPr>
          <w:b/>
          <w:color w:val="auto"/>
        </w:rPr>
      </w:pPr>
      <w:r>
        <w:rPr>
          <w:rFonts w:hint="eastAsia"/>
          <w:b/>
          <w:color w:val="auto"/>
        </w:rPr>
        <w:t>图</w:t>
      </w:r>
      <w:r>
        <w:rPr>
          <w:rFonts w:hint="eastAsia"/>
          <w:b/>
          <w:color w:val="auto"/>
          <w:lang w:val="en-US" w:eastAsia="zh-CN"/>
        </w:rPr>
        <w:t>3.7-</w:t>
      </w:r>
      <w:r>
        <w:rPr>
          <w:rFonts w:hint="eastAsia"/>
          <w:b/>
          <w:color w:val="auto"/>
        </w:rPr>
        <w:t>4 微生物限度检测</w:t>
      </w:r>
    </w:p>
    <w:p>
      <w:pPr>
        <w:spacing w:line="360" w:lineRule="auto"/>
        <w:ind w:firstLine="480" w:firstLineChars="200"/>
        <w:contextualSpacing/>
        <w:rPr>
          <w:rFonts w:ascii="Times New Roman" w:hAnsi="Times New Roman" w:cs="Times New Roman"/>
          <w:color w:val="auto"/>
          <w:sz w:val="24"/>
          <w:szCs w:val="24"/>
          <w:lang w:eastAsia="zh-CN"/>
        </w:rPr>
      </w:pPr>
      <w:r>
        <w:rPr>
          <w:rFonts w:ascii="Times New Roman" w:hAnsi="Times New Roman" w:cs="Times New Roman"/>
          <w:color w:val="auto"/>
          <w:sz w:val="24"/>
          <w:szCs w:val="24"/>
          <w:lang w:eastAsia="zh-CN"/>
        </w:rPr>
        <w:t>该实验流程不涉及有机试剂的使用，仅将微生物在培养基上培养数日，使用显微镜进行微生物数量及活度的检测。</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含碳酸氢盐的浓缩液（或干粉按使用比例配制成浓缩液后）的细菌总数应不大于100CFU/ml,真菌总数应不大于10 CFU/ml，大肠杆菌应不得检出。</w:t>
      </w:r>
    </w:p>
    <w:p>
      <w:pPr>
        <w:spacing w:line="360" w:lineRule="auto"/>
        <w:ind w:firstLine="480" w:firstLineChars="200"/>
        <w:contextualSpacing/>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val="en-US" w:eastAsia="zh-CN"/>
        </w:rPr>
        <w:t>3.</w:t>
      </w:r>
      <w:r>
        <w:rPr>
          <w:rFonts w:hint="eastAsia" w:ascii="Times New Roman" w:hAnsi="Times New Roman" w:cs="Times New Roman"/>
          <w:color w:val="auto"/>
          <w:sz w:val="24"/>
          <w:szCs w:val="24"/>
          <w:lang w:eastAsia="zh-CN"/>
        </w:rPr>
        <w:t>阳性对照试验</w:t>
      </w:r>
    </w:p>
    <w:p>
      <w:pPr>
        <w:spacing w:line="360" w:lineRule="auto"/>
        <w:ind w:firstLine="480" w:firstLineChars="200"/>
        <w:contextualSpacing/>
        <w:rPr>
          <w:rFonts w:ascii="Times New Roman" w:hAnsi="Times New Roman" w:cs="Times New Roman"/>
          <w:color w:val="auto"/>
          <w:sz w:val="24"/>
          <w:szCs w:val="24"/>
          <w:lang w:eastAsia="zh-CN"/>
        </w:rPr>
      </w:pPr>
      <w:r>
        <w:rPr>
          <w:rFonts w:ascii="Times New Roman" w:hAnsi="Times New Roman" w:cs="Times New Roman"/>
          <w:color w:val="auto"/>
          <w:sz w:val="24"/>
          <w:szCs w:val="24"/>
          <w:lang w:eastAsia="zh-CN"/>
        </w:rPr>
        <w:t>阳性对照试验是分析质量控制的方法之一。在空白检材中加入已知量的被测组分，按照检测方法进行处理、测定，所得结果应能符合该检测方法所要求的灵敏度、精密度、准确度、回收率等。</w:t>
      </w:r>
      <w:r>
        <w:rPr>
          <w:rFonts w:hint="eastAsia" w:ascii="Times New Roman" w:hAnsi="Times New Roman" w:cs="Times New Roman"/>
          <w:color w:val="auto"/>
          <w:sz w:val="24"/>
          <w:szCs w:val="24"/>
          <w:lang w:eastAsia="zh-CN"/>
        </w:rPr>
        <w:t>本项目</w:t>
      </w:r>
      <w:r>
        <w:rPr>
          <w:rFonts w:ascii="Times New Roman" w:hAnsi="Times New Roman" w:cs="Times New Roman"/>
          <w:color w:val="auto"/>
          <w:sz w:val="24"/>
          <w:szCs w:val="24"/>
          <w:lang w:eastAsia="zh-CN"/>
        </w:rPr>
        <w:t>主要是对生产车间的洁净度进行比对</w:t>
      </w:r>
      <w:r>
        <w:rPr>
          <w:rFonts w:hint="eastAsia" w:ascii="Times New Roman" w:hAnsi="Times New Roman" w:cs="Times New Roman"/>
          <w:color w:val="auto"/>
          <w:sz w:val="24"/>
          <w:szCs w:val="24"/>
          <w:lang w:eastAsia="zh-CN"/>
        </w:rPr>
        <w:t>，</w:t>
      </w:r>
      <w:r>
        <w:rPr>
          <w:rFonts w:ascii="Times New Roman" w:hAnsi="Times New Roman" w:cs="Times New Roman"/>
          <w:color w:val="auto"/>
          <w:sz w:val="24"/>
          <w:szCs w:val="24"/>
          <w:lang w:eastAsia="zh-CN"/>
        </w:rPr>
        <w:t>以确保洁净度达到生产要求。</w:t>
      </w:r>
    </w:p>
    <w:p>
      <w:pPr>
        <w:spacing w:line="360" w:lineRule="auto"/>
        <w:ind w:firstLine="480" w:firstLineChars="200"/>
        <w:contextualSpacing/>
        <w:rPr>
          <w:rFonts w:ascii="Times New Roman" w:hAnsi="Times New Roman" w:cs="Times New Roman"/>
          <w:color w:val="auto"/>
          <w:sz w:val="24"/>
          <w:szCs w:val="24"/>
          <w:lang w:eastAsia="zh-CN"/>
        </w:rPr>
      </w:pPr>
      <w:r>
        <w:rPr>
          <w:rFonts w:ascii="Times New Roman" w:hAnsi="Times New Roman" w:cs="Times New Roman"/>
          <w:color w:val="auto"/>
          <w:sz w:val="24"/>
          <w:szCs w:val="24"/>
          <w:lang w:eastAsia="zh-CN"/>
        </w:rPr>
        <w:t>上述实验室实验过程会产生挥发性有机物、沾染试剂的废水和废液、废气处理设备饱和活性炭，均属于危险废物，由</w:t>
      </w:r>
      <w:r>
        <w:rPr>
          <w:rFonts w:hint="eastAsia" w:ascii="Times New Roman" w:hAnsi="Times New Roman" w:cs="Times New Roman"/>
          <w:color w:val="auto"/>
          <w:sz w:val="24"/>
          <w:szCs w:val="24"/>
          <w:lang w:val="en-US" w:eastAsia="zh-CN"/>
        </w:rPr>
        <w:t>有资质</w:t>
      </w:r>
      <w:r>
        <w:rPr>
          <w:rFonts w:ascii="Times New Roman" w:hAnsi="Times New Roman" w:cs="Times New Roman"/>
          <w:color w:val="auto"/>
          <w:sz w:val="24"/>
          <w:szCs w:val="24"/>
          <w:lang w:eastAsia="zh-CN"/>
        </w:rPr>
        <w:t>公司负责清运。</w:t>
      </w:r>
    </w:p>
    <w:p>
      <w:pPr>
        <w:pStyle w:val="4"/>
        <w:spacing w:before="0" w:after="0"/>
        <w:jc w:val="left"/>
        <w:rPr>
          <w:rFonts w:ascii="Times New Roman" w:hAnsi="Times New Roman" w:eastAsia="宋体"/>
          <w:color w:val="auto"/>
          <w:sz w:val="28"/>
        </w:rPr>
      </w:pPr>
      <w:bookmarkStart w:id="80" w:name="_Toc25221"/>
      <w:r>
        <w:rPr>
          <w:rFonts w:ascii="Times New Roman" w:hAnsi="Times New Roman" w:eastAsia="宋体"/>
          <w:color w:val="auto"/>
          <w:sz w:val="28"/>
        </w:rPr>
        <w:t>3.8</w:t>
      </w:r>
      <w:r>
        <w:rPr>
          <w:rFonts w:hint="eastAsia" w:ascii="Times New Roman" w:hAnsi="Times New Roman" w:eastAsia="宋体"/>
          <w:color w:val="auto"/>
          <w:sz w:val="28"/>
        </w:rPr>
        <w:t>项目变动情况</w:t>
      </w:r>
      <w:bookmarkEnd w:id="80"/>
    </w:p>
    <w:p>
      <w:pPr>
        <w:spacing w:line="360" w:lineRule="auto"/>
        <w:ind w:firstLine="480"/>
        <w:rPr>
          <w:rFonts w:ascii="Times New Roman" w:hAnsi="Times New Roman" w:cs="Times New Roman"/>
          <w:color w:val="auto"/>
          <w:sz w:val="24"/>
        </w:rPr>
      </w:pPr>
      <w:r>
        <w:rPr>
          <w:rFonts w:ascii="Times New Roman" w:hAnsi="Times New Roman" w:cs="Times New Roman"/>
          <w:color w:val="auto"/>
          <w:sz w:val="24"/>
        </w:rPr>
        <w:t>依据《污染影响类建设项目重大变动清单（试行）》的通知（环办环评函[2020]688号）文件的有关要求，工程总体按照原立项批复及环评批复要求建设，对比环评报告及批复，本项目建设内容有变动，但未涉及项目性质、规模、地点、采用的生产工艺或者防治污染措施发生重大变动。故</w:t>
      </w:r>
      <w:r>
        <w:rPr>
          <w:rFonts w:hint="eastAsia" w:ascii="Times New Roman" w:hAnsi="Times New Roman" w:cs="Times New Roman"/>
          <w:color w:val="auto"/>
          <w:sz w:val="24"/>
          <w:lang w:val="en-US" w:eastAsia="zh-CN"/>
        </w:rPr>
        <w:t>本</w:t>
      </w:r>
      <w:r>
        <w:rPr>
          <w:rFonts w:ascii="Times New Roman" w:hAnsi="Times New Roman" w:cs="Times New Roman"/>
          <w:color w:val="auto"/>
          <w:sz w:val="24"/>
        </w:rPr>
        <w:t>项目不属于重大变动</w:t>
      </w:r>
      <w:r>
        <w:rPr>
          <w:rFonts w:hint="eastAsia" w:ascii="Times New Roman" w:hAnsi="Times New Roman" w:cs="Times New Roman"/>
          <w:color w:val="auto"/>
          <w:sz w:val="24"/>
          <w:lang w:eastAsia="zh-CN"/>
        </w:rPr>
        <w:t>，</w:t>
      </w:r>
      <w:r>
        <w:rPr>
          <w:rFonts w:ascii="Times New Roman" w:hAnsi="Times New Roman" w:cs="Times New Roman"/>
          <w:color w:val="auto"/>
          <w:sz w:val="24"/>
        </w:rPr>
        <w:t>变动内容见下表。</w:t>
      </w:r>
    </w:p>
    <w:p>
      <w:pPr>
        <w:spacing w:line="360" w:lineRule="auto"/>
        <w:jc w:val="center"/>
        <w:rPr>
          <w:b/>
          <w:bCs/>
          <w:color w:val="auto"/>
          <w:sz w:val="24"/>
        </w:rPr>
      </w:pPr>
      <w:r>
        <w:rPr>
          <w:rFonts w:hint="eastAsia"/>
          <w:b/>
          <w:bCs/>
          <w:color w:val="auto"/>
          <w:sz w:val="24"/>
        </w:rPr>
        <w:t>表</w:t>
      </w:r>
      <w:r>
        <w:rPr>
          <w:b/>
          <w:bCs/>
          <w:color w:val="auto"/>
          <w:sz w:val="24"/>
        </w:rPr>
        <w:t xml:space="preserve">3.7-1  </w:t>
      </w:r>
      <w:r>
        <w:rPr>
          <w:rFonts w:hint="eastAsia"/>
          <w:b/>
          <w:bCs/>
          <w:color w:val="auto"/>
          <w:sz w:val="24"/>
        </w:rPr>
        <w:t>本项目变动情况一览表</w:t>
      </w:r>
    </w:p>
    <w:tbl>
      <w:tblPr>
        <w:tblStyle w:val="16"/>
        <w:tblW w:w="827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04"/>
        <w:gridCol w:w="1889"/>
        <w:gridCol w:w="2800"/>
        <w:gridCol w:w="28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4" w:type="dxa"/>
            <w:vAlign w:val="center"/>
          </w:tcPr>
          <w:p>
            <w:pPr>
              <w:spacing w:line="360" w:lineRule="auto"/>
              <w:jc w:val="center"/>
              <w:rPr>
                <w:rFonts w:ascii="Times New Roman" w:hAnsi="Times New Roman" w:eastAsia="宋体" w:cs="Times New Roman"/>
                <w:b/>
                <w:bCs/>
                <w:color w:val="auto"/>
                <w:kern w:val="0"/>
                <w:sz w:val="21"/>
                <w:szCs w:val="21"/>
              </w:rPr>
            </w:pPr>
            <w:r>
              <w:rPr>
                <w:rFonts w:ascii="Times New Roman" w:hAnsi="Times New Roman" w:eastAsia="宋体" w:cs="Times New Roman"/>
                <w:b/>
                <w:bCs/>
                <w:color w:val="auto"/>
                <w:kern w:val="0"/>
                <w:sz w:val="21"/>
                <w:szCs w:val="21"/>
              </w:rPr>
              <w:t>序号</w:t>
            </w:r>
          </w:p>
        </w:tc>
        <w:tc>
          <w:tcPr>
            <w:tcW w:w="1889" w:type="dxa"/>
            <w:vAlign w:val="center"/>
          </w:tcPr>
          <w:p>
            <w:pPr>
              <w:spacing w:line="276" w:lineRule="auto"/>
              <w:jc w:val="center"/>
              <w:rPr>
                <w:rFonts w:ascii="Times New Roman" w:hAnsi="Times New Roman" w:eastAsia="宋体" w:cs="Times New Roman"/>
                <w:b/>
                <w:color w:val="auto"/>
                <w:kern w:val="0"/>
                <w:sz w:val="21"/>
                <w:szCs w:val="21"/>
              </w:rPr>
            </w:pPr>
            <w:r>
              <w:rPr>
                <w:rFonts w:ascii="Times New Roman" w:hAnsi="Times New Roman" w:eastAsia="宋体" w:cs="Times New Roman"/>
                <w:b/>
                <w:color w:val="auto"/>
                <w:kern w:val="0"/>
                <w:sz w:val="21"/>
                <w:szCs w:val="21"/>
              </w:rPr>
              <w:t>变动内容</w:t>
            </w:r>
          </w:p>
        </w:tc>
        <w:tc>
          <w:tcPr>
            <w:tcW w:w="2800" w:type="dxa"/>
            <w:vAlign w:val="center"/>
          </w:tcPr>
          <w:p>
            <w:pPr>
              <w:spacing w:line="276" w:lineRule="auto"/>
              <w:jc w:val="center"/>
              <w:rPr>
                <w:rFonts w:ascii="Times New Roman" w:hAnsi="Times New Roman" w:eastAsia="宋体" w:cs="Times New Roman"/>
                <w:b/>
                <w:color w:val="auto"/>
                <w:kern w:val="0"/>
                <w:sz w:val="21"/>
                <w:szCs w:val="21"/>
              </w:rPr>
            </w:pPr>
            <w:r>
              <w:rPr>
                <w:rFonts w:ascii="Times New Roman" w:hAnsi="Times New Roman" w:eastAsia="宋体" w:cs="Times New Roman"/>
                <w:b/>
                <w:color w:val="auto"/>
                <w:kern w:val="0"/>
                <w:sz w:val="21"/>
                <w:szCs w:val="21"/>
              </w:rPr>
              <w:t>变动前情况</w:t>
            </w:r>
          </w:p>
        </w:tc>
        <w:tc>
          <w:tcPr>
            <w:tcW w:w="2883" w:type="dxa"/>
            <w:vAlign w:val="center"/>
          </w:tcPr>
          <w:p>
            <w:pPr>
              <w:spacing w:line="276" w:lineRule="auto"/>
              <w:jc w:val="center"/>
              <w:rPr>
                <w:rFonts w:ascii="Times New Roman" w:hAnsi="Times New Roman" w:eastAsia="宋体" w:cs="Times New Roman"/>
                <w:b/>
                <w:color w:val="auto"/>
                <w:kern w:val="0"/>
                <w:sz w:val="21"/>
                <w:szCs w:val="21"/>
              </w:rPr>
            </w:pPr>
            <w:r>
              <w:rPr>
                <w:rFonts w:ascii="Times New Roman" w:hAnsi="Times New Roman" w:eastAsia="宋体" w:cs="Times New Roman"/>
                <w:b/>
                <w:color w:val="auto"/>
                <w:kern w:val="0"/>
                <w:sz w:val="21"/>
                <w:szCs w:val="21"/>
              </w:rPr>
              <w:t>变动后情况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4" w:type="dxa"/>
            <w:vAlign w:val="center"/>
          </w:tcPr>
          <w:p>
            <w:pPr>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1</w:t>
            </w:r>
          </w:p>
        </w:tc>
        <w:tc>
          <w:tcPr>
            <w:tcW w:w="1889" w:type="dxa"/>
            <w:vAlign w:val="center"/>
          </w:tcPr>
          <w:p>
            <w:pPr>
              <w:spacing w:line="240" w:lineRule="auto"/>
              <w:jc w:val="center"/>
              <w:rPr>
                <w:rFonts w:ascii="Times New Roman" w:hAnsi="Times New Roman" w:eastAsia="宋体" w:cs="Times New Roman"/>
                <w:color w:val="auto"/>
                <w:kern w:val="0"/>
                <w:sz w:val="21"/>
                <w:szCs w:val="21"/>
              </w:rPr>
            </w:pPr>
            <w:r>
              <w:rPr>
                <w:rFonts w:hint="eastAsia"/>
                <w:color w:val="auto"/>
                <w:sz w:val="21"/>
                <w:szCs w:val="21"/>
                <w:lang w:val="en-US" w:eastAsia="zh-CN"/>
              </w:rPr>
              <w:t>实验室检验增加原料的检验，增加原料检验试剂</w:t>
            </w:r>
          </w:p>
        </w:tc>
        <w:tc>
          <w:tcPr>
            <w:tcW w:w="2800" w:type="dxa"/>
            <w:vAlign w:val="center"/>
          </w:tcPr>
          <w:p>
            <w:pPr>
              <w:keepNext w:val="0"/>
              <w:keepLines w:val="0"/>
              <w:widowControl/>
              <w:suppressLineNumbers w:val="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见表3.4-1</w:t>
            </w:r>
          </w:p>
        </w:tc>
        <w:tc>
          <w:tcPr>
            <w:tcW w:w="2883" w:type="dxa"/>
            <w:vAlign w:val="center"/>
          </w:tcPr>
          <w:p>
            <w:pPr>
              <w:keepNext w:val="0"/>
              <w:keepLines w:val="0"/>
              <w:widowControl/>
              <w:suppressLineNumbers w:val="0"/>
              <w:jc w:val="center"/>
              <w:rPr>
                <w:rFonts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lang w:val="en-US" w:eastAsia="zh-CN"/>
              </w:rPr>
              <w:t>见表3.4-1</w:t>
            </w:r>
          </w:p>
        </w:tc>
      </w:tr>
    </w:tbl>
    <w:p>
      <w:pPr>
        <w:spacing w:line="360" w:lineRule="auto"/>
        <w:ind w:firstLine="480" w:firstLineChars="200"/>
        <w:contextualSpacing/>
        <w:rPr>
          <w:rFonts w:ascii="Times New Roman" w:hAnsi="Times New Roman" w:cs="Times New Roman"/>
          <w:color w:val="auto"/>
          <w:sz w:val="24"/>
          <w:szCs w:val="24"/>
          <w:lang w:eastAsia="zh-CN"/>
        </w:rPr>
      </w:pPr>
    </w:p>
    <w:p>
      <w:pPr>
        <w:spacing w:line="360" w:lineRule="auto"/>
        <w:ind w:firstLine="480" w:firstLineChars="200"/>
        <w:contextualSpacing/>
        <w:rPr>
          <w:rFonts w:ascii="Times New Roman" w:hAnsi="Times New Roman" w:cs="Times New Roman"/>
          <w:color w:val="auto"/>
          <w:sz w:val="24"/>
          <w:szCs w:val="24"/>
          <w:lang w:eastAsia="zh-CN"/>
        </w:rPr>
      </w:pPr>
    </w:p>
    <w:p>
      <w:pPr>
        <w:spacing w:line="360" w:lineRule="auto"/>
        <w:ind w:firstLine="480" w:firstLineChars="200"/>
        <w:contextualSpacing/>
        <w:rPr>
          <w:rFonts w:ascii="Times New Roman" w:hAnsi="Times New Roman" w:cs="Times New Roman"/>
          <w:color w:val="auto"/>
          <w:sz w:val="24"/>
          <w:szCs w:val="24"/>
          <w:lang w:eastAsia="zh-CN"/>
        </w:rPr>
      </w:pPr>
    </w:p>
    <w:p>
      <w:pPr>
        <w:spacing w:line="360" w:lineRule="auto"/>
        <w:ind w:firstLine="480" w:firstLineChars="200"/>
        <w:contextualSpacing/>
        <w:rPr>
          <w:rFonts w:ascii="Times New Roman" w:hAnsi="Times New Roman" w:cs="Times New Roman"/>
          <w:color w:val="auto"/>
          <w:sz w:val="24"/>
          <w:szCs w:val="24"/>
          <w:lang w:eastAsia="zh-CN"/>
        </w:rPr>
      </w:pPr>
    </w:p>
    <w:p>
      <w:pPr>
        <w:spacing w:line="360" w:lineRule="auto"/>
        <w:ind w:firstLine="480" w:firstLineChars="200"/>
        <w:contextualSpacing/>
        <w:rPr>
          <w:rFonts w:ascii="Times New Roman" w:hAnsi="Times New Roman" w:cs="Times New Roman"/>
          <w:color w:val="auto"/>
          <w:sz w:val="24"/>
          <w:szCs w:val="24"/>
          <w:lang w:eastAsia="zh-CN"/>
        </w:rPr>
      </w:pPr>
    </w:p>
    <w:p>
      <w:pPr>
        <w:spacing w:line="360" w:lineRule="auto"/>
        <w:ind w:firstLine="480" w:firstLineChars="200"/>
        <w:contextualSpacing/>
        <w:rPr>
          <w:rFonts w:ascii="Times New Roman" w:hAnsi="Times New Roman" w:cs="Times New Roman"/>
          <w:color w:val="auto"/>
          <w:sz w:val="24"/>
          <w:szCs w:val="24"/>
          <w:lang w:eastAsia="zh-CN"/>
        </w:rPr>
      </w:pPr>
    </w:p>
    <w:p>
      <w:pPr>
        <w:spacing w:line="360" w:lineRule="auto"/>
        <w:ind w:firstLine="480" w:firstLineChars="200"/>
        <w:contextualSpacing/>
        <w:rPr>
          <w:rFonts w:ascii="Times New Roman" w:hAnsi="Times New Roman" w:cs="Times New Roman"/>
          <w:color w:val="auto"/>
          <w:sz w:val="24"/>
          <w:szCs w:val="24"/>
          <w:lang w:eastAsia="zh-CN"/>
        </w:rPr>
      </w:pPr>
    </w:p>
    <w:p>
      <w:pPr>
        <w:spacing w:line="360" w:lineRule="auto"/>
        <w:ind w:firstLine="480" w:firstLineChars="200"/>
        <w:contextualSpacing/>
        <w:rPr>
          <w:rFonts w:ascii="Times New Roman" w:hAnsi="Times New Roman" w:cs="Times New Roman"/>
          <w:color w:val="auto"/>
          <w:sz w:val="24"/>
          <w:szCs w:val="24"/>
          <w:lang w:eastAsia="zh-CN"/>
        </w:rPr>
      </w:pPr>
    </w:p>
    <w:p>
      <w:pPr>
        <w:spacing w:line="360" w:lineRule="auto"/>
        <w:ind w:firstLine="480" w:firstLineChars="200"/>
        <w:contextualSpacing/>
        <w:rPr>
          <w:rFonts w:ascii="Times New Roman" w:hAnsi="Times New Roman" w:cs="Times New Roman"/>
          <w:color w:val="auto"/>
          <w:sz w:val="24"/>
          <w:szCs w:val="24"/>
          <w:lang w:eastAsia="zh-CN"/>
        </w:rPr>
      </w:pPr>
    </w:p>
    <w:p>
      <w:pPr>
        <w:spacing w:line="360" w:lineRule="auto"/>
        <w:contextualSpacing/>
        <w:jc w:val="center"/>
        <w:rPr>
          <w:rFonts w:ascii="Times New Roman" w:hAnsi="Times New Roman" w:cs="Times New Roman"/>
          <w:color w:val="auto"/>
          <w:sz w:val="24"/>
          <w:szCs w:val="24"/>
          <w:lang w:eastAsia="zh-CN"/>
        </w:rPr>
      </w:pPr>
      <w:r>
        <w:rPr>
          <w:color w:val="auto"/>
          <w:lang w:eastAsia="zh-CN"/>
        </w:rPr>
        <mc:AlternateContent>
          <mc:Choice Requires="wps">
            <w:drawing>
              <wp:anchor distT="0" distB="0" distL="114300" distR="114300" simplePos="0" relativeHeight="251663360" behindDoc="0" locked="0" layoutInCell="1" allowOverlap="1">
                <wp:simplePos x="0" y="0"/>
                <wp:positionH relativeFrom="column">
                  <wp:posOffset>4285615</wp:posOffset>
                </wp:positionH>
                <wp:positionV relativeFrom="paragraph">
                  <wp:posOffset>4199890</wp:posOffset>
                </wp:positionV>
                <wp:extent cx="2009775" cy="361950"/>
                <wp:effectExtent l="4763" t="0" r="0" b="0"/>
                <wp:wrapNone/>
                <wp:docPr id="6" name="文本框 6"/>
                <wp:cNvGraphicFramePr/>
                <a:graphic xmlns:a="http://schemas.openxmlformats.org/drawingml/2006/main">
                  <a:graphicData uri="http://schemas.microsoft.com/office/word/2010/wordprocessingShape">
                    <wps:wsp>
                      <wps:cNvSpPr txBox="1"/>
                      <wps:spPr>
                        <a:xfrm rot="16200000">
                          <a:off x="0" y="0"/>
                          <a:ext cx="2009775" cy="361950"/>
                        </a:xfrm>
                        <a:prstGeom prst="rect">
                          <a:avLst/>
                        </a:prstGeom>
                        <a:noFill/>
                        <a:ln w="6350">
                          <a:noFill/>
                        </a:ln>
                      </wps:spPr>
                      <wps:txbx>
                        <w:txbxContent>
                          <w:p>
                            <w:pPr>
                              <w:rPr>
                                <w:b/>
                                <w:bCs/>
                                <w:sz w:val="24"/>
                                <w:szCs w:val="24"/>
                                <w:lang w:eastAsia="zh-CN"/>
                              </w:rPr>
                            </w:pPr>
                            <w:r>
                              <w:rPr>
                                <w:rFonts w:hint="eastAsia"/>
                                <w:b/>
                                <w:bCs/>
                                <w:sz w:val="24"/>
                                <w:szCs w:val="24"/>
                                <w:lang w:eastAsia="zh-CN"/>
                              </w:rPr>
                              <w:t>图3</w:t>
                            </w:r>
                            <w:r>
                              <w:rPr>
                                <w:b/>
                                <w:bCs/>
                                <w:sz w:val="24"/>
                                <w:szCs w:val="24"/>
                                <w:lang w:eastAsia="zh-CN"/>
                              </w:rPr>
                              <w:t xml:space="preserve">.2-1 </w:t>
                            </w:r>
                            <w:r>
                              <w:rPr>
                                <w:rFonts w:hint="eastAsia"/>
                                <w:b/>
                                <w:bCs/>
                                <w:sz w:val="24"/>
                                <w:szCs w:val="24"/>
                                <w:lang w:eastAsia="zh-CN"/>
                              </w:rPr>
                              <w:t>地理位置图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7.45pt;margin-top:330.7pt;height:28.5pt;width:158.25pt;rotation:-5898240f;z-index:251663360;mso-width-relative:page;mso-height-relative:page;" filled="f" stroked="f" coordsize="21600,21600" o:gfxdata="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VAwDm2gAAAAsBAAAPAAAAAAAAAAEAIAAA&#10;ACIAAABkcnMvZG93bnJldi54bWxQSwECFAAUAAAACACHTuJAZyUaPUMCAAB1BAAADgAAAAAAAAAB&#10;ACAAAAApAQAAZHJzL2Uyb0RvYy54bWxQSwUGAAAAAAYABgBZAQAA3gUAAAAA&#10;">
                <v:fill on="f" focussize="0,0"/>
                <v:stroke on="f" weight="0.5pt"/>
                <v:imagedata o:title=""/>
                <o:lock v:ext="edit" aspectratio="f"/>
                <v:textbox>
                  <w:txbxContent>
                    <w:p>
                      <w:pPr>
                        <w:rPr>
                          <w:b/>
                          <w:bCs/>
                          <w:sz w:val="24"/>
                          <w:szCs w:val="24"/>
                          <w:lang w:eastAsia="zh-CN"/>
                        </w:rPr>
                      </w:pPr>
                      <w:r>
                        <w:rPr>
                          <w:rFonts w:hint="eastAsia"/>
                          <w:b/>
                          <w:bCs/>
                          <w:sz w:val="24"/>
                          <w:szCs w:val="24"/>
                          <w:lang w:eastAsia="zh-CN"/>
                        </w:rPr>
                        <w:t>图3</w:t>
                      </w:r>
                      <w:r>
                        <w:rPr>
                          <w:b/>
                          <w:bCs/>
                          <w:sz w:val="24"/>
                          <w:szCs w:val="24"/>
                          <w:lang w:eastAsia="zh-CN"/>
                        </w:rPr>
                        <w:t xml:space="preserve">.2-1 </w:t>
                      </w:r>
                      <w:r>
                        <w:rPr>
                          <w:rFonts w:hint="eastAsia"/>
                          <w:b/>
                          <w:bCs/>
                          <w:sz w:val="24"/>
                          <w:szCs w:val="24"/>
                          <w:lang w:eastAsia="zh-CN"/>
                        </w:rPr>
                        <w:t>地理位置图</w:t>
                      </w:r>
                    </w:p>
                  </w:txbxContent>
                </v:textbox>
              </v:shape>
            </w:pict>
          </mc:Fallback>
        </mc:AlternateContent>
      </w:r>
      <w:r>
        <w:rPr>
          <w:color w:val="auto"/>
        </w:rPr>
        <w:drawing>
          <wp:inline distT="0" distB="0" distL="114300" distR="114300">
            <wp:extent cx="8731885" cy="4950460"/>
            <wp:effectExtent l="19685" t="19050" r="28575" b="273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rot="16200000">
                      <a:off x="0" y="0"/>
                      <a:ext cx="8731885" cy="4950460"/>
                    </a:xfrm>
                    <a:prstGeom prst="rect">
                      <a:avLst/>
                    </a:prstGeom>
                    <a:noFill/>
                    <a:ln w="19050">
                      <a:solidFill>
                        <a:schemeClr val="tx1"/>
                      </a:solidFill>
                    </a:ln>
                  </pic:spPr>
                </pic:pic>
              </a:graphicData>
            </a:graphic>
          </wp:inline>
        </w:drawing>
      </w:r>
    </w:p>
    <w:p>
      <w:pPr>
        <w:spacing w:line="360" w:lineRule="auto"/>
        <w:contextualSpacing/>
        <w:rPr>
          <w:color w:val="auto"/>
          <w:lang w:eastAsia="zh-CN"/>
        </w:rPr>
      </w:pPr>
      <w:r>
        <w:rPr>
          <w:color w:val="auto"/>
          <w:lang w:eastAsia="zh-CN"/>
        </w:rPr>
        <mc:AlternateContent>
          <mc:Choice Requires="wps">
            <w:drawing>
              <wp:anchor distT="0" distB="0" distL="114300" distR="114300" simplePos="0" relativeHeight="251661312" behindDoc="0" locked="0" layoutInCell="1" allowOverlap="1">
                <wp:simplePos x="0" y="0"/>
                <wp:positionH relativeFrom="column">
                  <wp:posOffset>4457065</wp:posOffset>
                </wp:positionH>
                <wp:positionV relativeFrom="paragraph">
                  <wp:posOffset>4238625</wp:posOffset>
                </wp:positionV>
                <wp:extent cx="2009775" cy="361950"/>
                <wp:effectExtent l="4763" t="0" r="0" b="0"/>
                <wp:wrapNone/>
                <wp:docPr id="7" name="文本框 7"/>
                <wp:cNvGraphicFramePr/>
                <a:graphic xmlns:a="http://schemas.openxmlformats.org/drawingml/2006/main">
                  <a:graphicData uri="http://schemas.microsoft.com/office/word/2010/wordprocessingShape">
                    <wps:wsp>
                      <wps:cNvSpPr txBox="1"/>
                      <wps:spPr>
                        <a:xfrm rot="16200000">
                          <a:off x="0" y="0"/>
                          <a:ext cx="2009775" cy="361950"/>
                        </a:xfrm>
                        <a:prstGeom prst="rect">
                          <a:avLst/>
                        </a:prstGeom>
                        <a:noFill/>
                        <a:ln w="6350">
                          <a:noFill/>
                        </a:ln>
                      </wps:spPr>
                      <wps:txbx>
                        <w:txbxContent>
                          <w:p>
                            <w:pPr>
                              <w:rPr>
                                <w:b/>
                                <w:bCs/>
                                <w:sz w:val="24"/>
                                <w:szCs w:val="24"/>
                                <w:lang w:eastAsia="zh-CN"/>
                              </w:rPr>
                            </w:pPr>
                            <w:r>
                              <w:rPr>
                                <w:rFonts w:hint="eastAsia"/>
                                <w:b/>
                                <w:bCs/>
                                <w:sz w:val="24"/>
                                <w:szCs w:val="24"/>
                                <w:lang w:eastAsia="zh-CN"/>
                              </w:rPr>
                              <w:t>图3</w:t>
                            </w:r>
                            <w:r>
                              <w:rPr>
                                <w:b/>
                                <w:bCs/>
                                <w:sz w:val="24"/>
                                <w:szCs w:val="24"/>
                                <w:lang w:eastAsia="zh-CN"/>
                              </w:rPr>
                              <w:t xml:space="preserve">.2-2 </w:t>
                            </w:r>
                            <w:r>
                              <w:rPr>
                                <w:rFonts w:hint="eastAsia"/>
                                <w:b/>
                                <w:bCs/>
                                <w:sz w:val="24"/>
                                <w:szCs w:val="24"/>
                                <w:lang w:eastAsia="zh-CN"/>
                              </w:rPr>
                              <w:t>周边关系图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0.95pt;margin-top:333.75pt;height:28.5pt;width:158.25pt;rotation:-5898240f;z-index:251661312;mso-width-relative:page;mso-height-relative:page;" filled="f" stroked="f" coordsize="21600,21600" o:gfxdata="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0Z0kx9sAAAAMAQAADwAAAAAAAAABACAA&#10;AAAiAAAAZHJzL2Rvd25yZXYueG1sUEsBAhQAFAAAAAgAh07iQBO8wVNDAgAAdQQAAA4AAAAAAAAA&#10;AQAgAAAAKgEAAGRycy9lMm9Eb2MueG1sUEsFBgAAAAAGAAYAWQEAAN8FAAAAAA==&#10;">
                <v:fill on="f" focussize="0,0"/>
                <v:stroke on="f" weight="0.5pt"/>
                <v:imagedata o:title=""/>
                <o:lock v:ext="edit" aspectratio="f"/>
                <v:textbox>
                  <w:txbxContent>
                    <w:p>
                      <w:pPr>
                        <w:rPr>
                          <w:b/>
                          <w:bCs/>
                          <w:sz w:val="24"/>
                          <w:szCs w:val="24"/>
                          <w:lang w:eastAsia="zh-CN"/>
                        </w:rPr>
                      </w:pPr>
                      <w:r>
                        <w:rPr>
                          <w:rFonts w:hint="eastAsia"/>
                          <w:b/>
                          <w:bCs/>
                          <w:sz w:val="24"/>
                          <w:szCs w:val="24"/>
                          <w:lang w:eastAsia="zh-CN"/>
                        </w:rPr>
                        <w:t>图3</w:t>
                      </w:r>
                      <w:r>
                        <w:rPr>
                          <w:b/>
                          <w:bCs/>
                          <w:sz w:val="24"/>
                          <w:szCs w:val="24"/>
                          <w:lang w:eastAsia="zh-CN"/>
                        </w:rPr>
                        <w:t xml:space="preserve">.2-2 </w:t>
                      </w:r>
                      <w:r>
                        <w:rPr>
                          <w:rFonts w:hint="eastAsia"/>
                          <w:b/>
                          <w:bCs/>
                          <w:sz w:val="24"/>
                          <w:szCs w:val="24"/>
                          <w:lang w:eastAsia="zh-CN"/>
                        </w:rPr>
                        <w:t>周边关系图</w:t>
                      </w:r>
                    </w:p>
                  </w:txbxContent>
                </v:textbox>
              </v:shape>
            </w:pict>
          </mc:Fallback>
        </mc:AlternateContent>
      </w:r>
      <w:r>
        <w:rPr>
          <w:color w:val="auto"/>
          <w:lang w:eastAsia="zh-CN"/>
        </w:rPr>
        <w:t xml:space="preserve"> </w:t>
      </w:r>
      <w:r>
        <w:drawing>
          <wp:inline distT="0" distB="0" distL="114300" distR="114300">
            <wp:extent cx="7324090" cy="5241925"/>
            <wp:effectExtent l="0" t="0" r="635" b="635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pic:cNvPicPr>
                  </pic:nvPicPr>
                  <pic:blipFill>
                    <a:blip r:embed="rId11"/>
                    <a:stretch>
                      <a:fillRect/>
                    </a:stretch>
                  </pic:blipFill>
                  <pic:spPr>
                    <a:xfrm rot="16200000">
                      <a:off x="0" y="0"/>
                      <a:ext cx="7324090" cy="5241925"/>
                    </a:xfrm>
                    <a:prstGeom prst="rect">
                      <a:avLst/>
                    </a:prstGeom>
                    <a:noFill/>
                    <a:ln>
                      <a:noFill/>
                    </a:ln>
                  </pic:spPr>
                </pic:pic>
              </a:graphicData>
            </a:graphic>
          </wp:inline>
        </w:drawing>
      </w:r>
      <w:r>
        <w:rPr>
          <w:color w:val="auto"/>
          <w:lang w:eastAsia="zh-CN"/>
        </w:rPr>
        <w:t xml:space="preserve"> </w:t>
      </w:r>
    </w:p>
    <w:p>
      <w:pPr>
        <w:spacing w:line="360" w:lineRule="auto"/>
        <w:contextualSpacing/>
        <w:jc w:val="center"/>
        <w:rPr>
          <w:color w:val="auto"/>
        </w:rPr>
      </w:pPr>
      <w:r>
        <w:rPr>
          <w:color w:val="auto"/>
          <w:lang w:eastAsia="zh-CN"/>
        </w:rPr>
        <mc:AlternateContent>
          <mc:Choice Requires="wps">
            <w:drawing>
              <wp:anchor distT="0" distB="0" distL="114300" distR="114300" simplePos="0" relativeHeight="251670528" behindDoc="0" locked="0" layoutInCell="1" allowOverlap="1">
                <wp:simplePos x="0" y="0"/>
                <wp:positionH relativeFrom="column">
                  <wp:posOffset>4260850</wp:posOffset>
                </wp:positionH>
                <wp:positionV relativeFrom="paragraph">
                  <wp:posOffset>3900805</wp:posOffset>
                </wp:positionV>
                <wp:extent cx="2009775" cy="361950"/>
                <wp:effectExtent l="824230" t="0" r="0" b="0"/>
                <wp:wrapNone/>
                <wp:docPr id="73" name="文本框 73"/>
                <wp:cNvGraphicFramePr/>
                <a:graphic xmlns:a="http://schemas.openxmlformats.org/drawingml/2006/main">
                  <a:graphicData uri="http://schemas.microsoft.com/office/word/2010/wordprocessingShape">
                    <wps:wsp>
                      <wps:cNvSpPr txBox="1"/>
                      <wps:spPr>
                        <a:xfrm rot="16200000">
                          <a:off x="0" y="0"/>
                          <a:ext cx="2009775" cy="361950"/>
                        </a:xfrm>
                        <a:prstGeom prst="rect">
                          <a:avLst/>
                        </a:prstGeom>
                        <a:noFill/>
                        <a:ln w="6350">
                          <a:noFill/>
                        </a:ln>
                      </wps:spPr>
                      <wps:txbx>
                        <w:txbxContent>
                          <w:p>
                            <w:pPr>
                              <w:spacing w:line="360" w:lineRule="auto"/>
                              <w:contextualSpacing/>
                              <w:jc w:val="center"/>
                              <w:rPr>
                                <w:b/>
                                <w:bCs/>
                                <w:color w:val="auto"/>
                                <w:sz w:val="24"/>
                                <w:szCs w:val="24"/>
                                <w:lang w:eastAsia="zh-CN"/>
                              </w:rPr>
                            </w:pPr>
                            <w:r>
                              <w:rPr>
                                <w:rFonts w:hint="eastAsia"/>
                                <w:b/>
                                <w:bCs/>
                                <w:color w:val="auto"/>
                                <w:sz w:val="24"/>
                                <w:szCs w:val="24"/>
                                <w:lang w:eastAsia="zh-CN"/>
                              </w:rPr>
                              <w:t>图3</w:t>
                            </w:r>
                            <w:r>
                              <w:rPr>
                                <w:b/>
                                <w:bCs/>
                                <w:color w:val="auto"/>
                                <w:sz w:val="24"/>
                                <w:szCs w:val="24"/>
                                <w:lang w:eastAsia="zh-CN"/>
                              </w:rPr>
                              <w:t xml:space="preserve">.2-3 </w:t>
                            </w:r>
                            <w:r>
                              <w:rPr>
                                <w:rFonts w:hint="eastAsia"/>
                                <w:b/>
                                <w:bCs/>
                                <w:color w:val="auto"/>
                                <w:sz w:val="24"/>
                                <w:szCs w:val="24"/>
                                <w:lang w:val="en-US" w:eastAsia="zh-CN"/>
                              </w:rPr>
                              <w:t>本项目</w:t>
                            </w:r>
                            <w:r>
                              <w:rPr>
                                <w:rFonts w:hint="eastAsia"/>
                                <w:b/>
                                <w:bCs/>
                                <w:color w:val="auto"/>
                                <w:sz w:val="24"/>
                                <w:szCs w:val="24"/>
                                <w:lang w:eastAsia="zh-CN"/>
                              </w:rPr>
                              <w:t>平面布置图</w:t>
                            </w:r>
                          </w:p>
                          <w:p>
                            <w:pPr>
                              <w:rPr>
                                <w:color w:val="auto"/>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5pt;margin-top:307.15pt;height:28.5pt;width:158.25pt;rotation:-5898240f;z-index:251670528;mso-width-relative:page;mso-height-relative:page;" filled="f" stroked="f" coordsize="21600,21600" o:gfxdata="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8fxs6doAAAALAQAADwAAAAAAAAABACAA&#10;AAAiAAAAZHJzL2Rvd25yZXYueG1sUEsBAhQAFAAAAAgAh07iQAlS5hhEAgAAdwQAAA4AAAAAAAAA&#10;AQAgAAAAKQEAAGRycy9lMm9Eb2MueG1sUEsFBgAAAAAGAAYAWQEAAN8FAAAAAA==&#10;">
                <v:fill on="f" focussize="0,0"/>
                <v:stroke on="f" weight="0.5pt"/>
                <v:imagedata o:title=""/>
                <o:lock v:ext="edit" aspectratio="f"/>
                <v:textbox>
                  <w:txbxContent>
                    <w:p>
                      <w:pPr>
                        <w:spacing w:line="360" w:lineRule="auto"/>
                        <w:contextualSpacing/>
                        <w:jc w:val="center"/>
                        <w:rPr>
                          <w:b/>
                          <w:bCs/>
                          <w:color w:val="auto"/>
                          <w:sz w:val="24"/>
                          <w:szCs w:val="24"/>
                          <w:lang w:eastAsia="zh-CN"/>
                        </w:rPr>
                      </w:pPr>
                      <w:r>
                        <w:rPr>
                          <w:rFonts w:hint="eastAsia"/>
                          <w:b/>
                          <w:bCs/>
                          <w:color w:val="auto"/>
                          <w:sz w:val="24"/>
                          <w:szCs w:val="24"/>
                          <w:lang w:eastAsia="zh-CN"/>
                        </w:rPr>
                        <w:t>图3</w:t>
                      </w:r>
                      <w:r>
                        <w:rPr>
                          <w:b/>
                          <w:bCs/>
                          <w:color w:val="auto"/>
                          <w:sz w:val="24"/>
                          <w:szCs w:val="24"/>
                          <w:lang w:eastAsia="zh-CN"/>
                        </w:rPr>
                        <w:t xml:space="preserve">.2-3 </w:t>
                      </w:r>
                      <w:r>
                        <w:rPr>
                          <w:rFonts w:hint="eastAsia"/>
                          <w:b/>
                          <w:bCs/>
                          <w:color w:val="auto"/>
                          <w:sz w:val="24"/>
                          <w:szCs w:val="24"/>
                          <w:lang w:val="en-US" w:eastAsia="zh-CN"/>
                        </w:rPr>
                        <w:t>本项目</w:t>
                      </w:r>
                      <w:r>
                        <w:rPr>
                          <w:rFonts w:hint="eastAsia"/>
                          <w:b/>
                          <w:bCs/>
                          <w:color w:val="auto"/>
                          <w:sz w:val="24"/>
                          <w:szCs w:val="24"/>
                          <w:lang w:eastAsia="zh-CN"/>
                        </w:rPr>
                        <w:t>平面布置图</w:t>
                      </w:r>
                    </w:p>
                    <w:p>
                      <w:pPr>
                        <w:rPr>
                          <w:color w:val="auto"/>
                          <w:lang w:eastAsia="zh-CN"/>
                        </w:rPr>
                      </w:pPr>
                    </w:p>
                  </w:txbxContent>
                </v:textbox>
              </v:shape>
            </w:pict>
          </mc:Fallback>
        </mc:AlternateContent>
      </w:r>
      <w:r>
        <w:rPr>
          <w:color w:val="auto"/>
        </w:rPr>
        <w:drawing>
          <wp:inline distT="0" distB="0" distL="114300" distR="114300">
            <wp:extent cx="8457565" cy="4911725"/>
            <wp:effectExtent l="0" t="0" r="10795" b="635"/>
            <wp:docPr id="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
                    <pic:cNvPicPr>
                      <a:picLocks noChangeAspect="1"/>
                    </pic:cNvPicPr>
                  </pic:nvPicPr>
                  <pic:blipFill>
                    <a:blip r:embed="rId12"/>
                    <a:stretch>
                      <a:fillRect/>
                    </a:stretch>
                  </pic:blipFill>
                  <pic:spPr>
                    <a:xfrm rot="16200000">
                      <a:off x="0" y="0"/>
                      <a:ext cx="8457565" cy="4911725"/>
                    </a:xfrm>
                    <a:prstGeom prst="rect">
                      <a:avLst/>
                    </a:prstGeom>
                    <a:noFill/>
                    <a:ln>
                      <a:noFill/>
                    </a:ln>
                  </pic:spPr>
                </pic:pic>
              </a:graphicData>
            </a:graphic>
          </wp:inline>
        </w:drawing>
      </w:r>
      <w:r>
        <w:rPr>
          <w:color w:val="auto"/>
        </w:rPr>
        <w:drawing>
          <wp:inline distT="0" distB="0" distL="114300" distR="114300">
            <wp:extent cx="5137785" cy="4718050"/>
            <wp:effectExtent l="0" t="0" r="13335" b="6350"/>
            <wp:docPr id="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
                    <pic:cNvPicPr>
                      <a:picLocks noChangeAspect="1"/>
                    </pic:cNvPicPr>
                  </pic:nvPicPr>
                  <pic:blipFill>
                    <a:blip r:embed="rId13"/>
                    <a:stretch>
                      <a:fillRect/>
                    </a:stretch>
                  </pic:blipFill>
                  <pic:spPr>
                    <a:xfrm>
                      <a:off x="0" y="0"/>
                      <a:ext cx="5137785" cy="4718050"/>
                    </a:xfrm>
                    <a:prstGeom prst="rect">
                      <a:avLst/>
                    </a:prstGeom>
                    <a:noFill/>
                    <a:ln>
                      <a:noFill/>
                    </a:ln>
                  </pic:spPr>
                </pic:pic>
              </a:graphicData>
            </a:graphic>
          </wp:inline>
        </w:drawing>
      </w:r>
    </w:p>
    <w:p>
      <w:pPr>
        <w:pStyle w:val="12"/>
        <w:jc w:val="center"/>
        <w:rPr>
          <w:rFonts w:hint="eastAsia"/>
          <w:color w:val="auto"/>
          <w:sz w:val="24"/>
          <w:szCs w:val="24"/>
          <w:lang w:val="en-US" w:eastAsia="zh-C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b/>
          <w:bCs/>
          <w:color w:val="auto"/>
          <w:sz w:val="24"/>
          <w:szCs w:val="24"/>
          <w:lang w:val="en-US" w:eastAsia="zh-CN"/>
        </w:rPr>
        <w:t>图3.2-4 一层平面布置图（依托原有项目危废间）</w:t>
      </w:r>
    </w:p>
    <w:p>
      <w:pPr>
        <w:pStyle w:val="3"/>
        <w:snapToGrid w:val="0"/>
        <w:spacing w:line="360" w:lineRule="auto"/>
        <w:rPr>
          <w:color w:val="auto"/>
        </w:rPr>
      </w:pPr>
      <w:bookmarkStart w:id="81" w:name="_Toc520359849"/>
      <w:bookmarkStart w:id="82" w:name="_Toc11984"/>
      <w:bookmarkStart w:id="83" w:name="_Toc513109810"/>
      <w:bookmarkStart w:id="84" w:name="_Toc87004754"/>
      <w:r>
        <w:rPr>
          <w:color w:val="auto"/>
        </w:rPr>
        <w:t>4</w:t>
      </w:r>
      <w:r>
        <w:rPr>
          <w:rFonts w:hint="eastAsia"/>
          <w:color w:val="auto"/>
        </w:rPr>
        <w:t>环境保护设施</w:t>
      </w:r>
      <w:bookmarkEnd w:id="81"/>
      <w:bookmarkEnd w:id="82"/>
      <w:bookmarkEnd w:id="83"/>
      <w:bookmarkEnd w:id="84"/>
    </w:p>
    <w:p>
      <w:pPr>
        <w:pStyle w:val="4"/>
        <w:spacing w:before="0" w:after="0" w:line="360" w:lineRule="auto"/>
        <w:jc w:val="left"/>
        <w:rPr>
          <w:rFonts w:ascii="Times New Roman" w:hAnsi="Times New Roman" w:eastAsia="宋体"/>
          <w:color w:val="auto"/>
          <w:sz w:val="28"/>
        </w:rPr>
      </w:pPr>
      <w:bookmarkStart w:id="85" w:name="_Toc520359850"/>
      <w:bookmarkStart w:id="86" w:name="_Toc7851"/>
      <w:bookmarkStart w:id="87" w:name="_Toc513109811"/>
      <w:bookmarkStart w:id="88" w:name="_Toc87004755"/>
      <w:r>
        <w:rPr>
          <w:rFonts w:ascii="Times New Roman" w:hAnsi="Times New Roman" w:eastAsia="宋体"/>
          <w:color w:val="auto"/>
          <w:sz w:val="28"/>
        </w:rPr>
        <w:t>4.1工程环境保护设施落实情况</w:t>
      </w:r>
      <w:bookmarkEnd w:id="85"/>
      <w:bookmarkEnd w:id="86"/>
      <w:bookmarkEnd w:id="87"/>
      <w:bookmarkEnd w:id="88"/>
    </w:p>
    <w:p>
      <w:pPr>
        <w:spacing w:line="360" w:lineRule="auto"/>
        <w:rPr>
          <w:rFonts w:ascii="Times New Roman" w:hAnsi="Times New Roman" w:cs="Times New Roman"/>
          <w:b/>
          <w:color w:val="auto"/>
          <w:sz w:val="24"/>
          <w:szCs w:val="24"/>
          <w:lang w:eastAsia="zh-CN"/>
        </w:rPr>
      </w:pPr>
      <w:bookmarkStart w:id="89" w:name="_Toc520359851"/>
      <w:bookmarkStart w:id="90" w:name="_Toc87004756"/>
      <w:bookmarkStart w:id="91" w:name="_Toc513109812"/>
      <w:r>
        <w:rPr>
          <w:rFonts w:ascii="Times New Roman" w:hAnsi="Times New Roman" w:cs="Times New Roman"/>
          <w:b/>
          <w:color w:val="auto"/>
          <w:sz w:val="24"/>
          <w:szCs w:val="24"/>
          <w:lang w:eastAsia="zh-CN"/>
        </w:rPr>
        <w:t>4.1.1废水</w:t>
      </w:r>
      <w:bookmarkEnd w:id="89"/>
      <w:bookmarkEnd w:id="90"/>
      <w:bookmarkEnd w:id="91"/>
    </w:p>
    <w:p>
      <w:pPr>
        <w:spacing w:line="360" w:lineRule="auto"/>
        <w:ind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本项目</w:t>
      </w:r>
      <w:r>
        <w:rPr>
          <w:rFonts w:hint="default" w:ascii="Times New Roman" w:hAnsi="Times New Roman" w:eastAsia="宋体" w:cs="Times New Roman"/>
          <w:color w:val="auto"/>
          <w:sz w:val="24"/>
          <w:szCs w:val="24"/>
        </w:rPr>
        <w:t>用水主要为职工生活用水</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检测用水</w:t>
      </w:r>
      <w:r>
        <w:rPr>
          <w:rFonts w:hint="default" w:ascii="Times New Roman" w:hAnsi="Times New Roman" w:eastAsia="宋体" w:cs="Times New Roman"/>
          <w:color w:val="auto"/>
          <w:sz w:val="24"/>
          <w:szCs w:val="24"/>
        </w:rPr>
        <w:t>及生产用水</w:t>
      </w:r>
      <w:r>
        <w:rPr>
          <w:rFonts w:hint="default" w:ascii="Times New Roman" w:hAnsi="Times New Roman" w:eastAsia="宋体" w:cs="Times New Roman"/>
          <w:color w:val="auto"/>
          <w:kern w:val="0"/>
          <w:sz w:val="24"/>
          <w:szCs w:val="24"/>
        </w:rPr>
        <w:t>，用水总量为</w:t>
      </w:r>
      <w:r>
        <w:rPr>
          <w:rFonts w:hint="default" w:ascii="Times New Roman" w:hAnsi="Times New Roman" w:eastAsia="宋体" w:cs="Times New Roman"/>
          <w:color w:val="auto"/>
          <w:sz w:val="24"/>
          <w:szCs w:val="24"/>
        </w:rPr>
        <w:t>132.5m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/a（0.</w:t>
      </w:r>
      <w:r>
        <w:rPr>
          <w:rFonts w:hint="default" w:ascii="Times New Roman" w:hAnsi="Times New Roman" w:eastAsia="宋体" w:cs="Times New Roman"/>
          <w:color w:val="auto"/>
          <w:sz w:val="24"/>
          <w:szCs w:val="24"/>
          <w:lang w:val="en-US" w:eastAsia="zh-CN"/>
        </w:rPr>
        <w:t>53</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kern w:val="0"/>
          <w:sz w:val="24"/>
          <w:szCs w:val="24"/>
        </w:rPr>
        <w:t>。</w:t>
      </w:r>
    </w:p>
    <w:p>
      <w:pPr>
        <w:spacing w:line="360" w:lineRule="auto"/>
        <w:ind w:firstLine="480" w:firstLineChars="200"/>
        <w:jc w:val="both"/>
        <w:rPr>
          <w:rFonts w:hint="eastAsia" w:ascii="宋体" w:hAnsi="TimesNewRomanPSMT" w:cs="宋体"/>
          <w:color w:val="auto"/>
          <w:kern w:val="0"/>
          <w:sz w:val="24"/>
          <w:szCs w:val="24"/>
        </w:rPr>
      </w:pPr>
      <w:r>
        <w:rPr>
          <w:color w:val="auto"/>
          <w:kern w:val="0"/>
          <w:sz w:val="24"/>
          <w:szCs w:val="24"/>
        </w:rPr>
        <w:t>本项目检测过程产生的实验室废液</w:t>
      </w:r>
      <w:r>
        <w:rPr>
          <w:rFonts w:hint="eastAsia"/>
          <w:color w:val="auto"/>
          <w:kern w:val="0"/>
          <w:sz w:val="24"/>
          <w:szCs w:val="24"/>
        </w:rPr>
        <w:t>、</w:t>
      </w:r>
      <w:r>
        <w:rPr>
          <w:color w:val="auto"/>
          <w:kern w:val="0"/>
          <w:sz w:val="24"/>
          <w:szCs w:val="24"/>
        </w:rPr>
        <w:t>清洗废水全部作为危险废物处理，不外排。项目</w:t>
      </w:r>
      <w:r>
        <w:rPr>
          <w:rFonts w:hint="eastAsia"/>
          <w:color w:val="auto"/>
          <w:kern w:val="0"/>
          <w:sz w:val="24"/>
          <w:szCs w:val="24"/>
          <w:lang w:val="en-US" w:eastAsia="zh-CN"/>
        </w:rPr>
        <w:t>排水</w:t>
      </w:r>
      <w:r>
        <w:rPr>
          <w:color w:val="auto"/>
          <w:kern w:val="0"/>
          <w:sz w:val="24"/>
          <w:szCs w:val="24"/>
        </w:rPr>
        <w:t>为生活污水</w:t>
      </w:r>
      <w:r>
        <w:rPr>
          <w:rFonts w:hint="eastAsia"/>
          <w:color w:val="auto"/>
          <w:kern w:val="0"/>
          <w:sz w:val="24"/>
          <w:szCs w:val="24"/>
          <w:lang w:val="en-US" w:eastAsia="zh-CN"/>
        </w:rPr>
        <w:t>、生产废水及浓排水</w:t>
      </w:r>
      <w:r>
        <w:rPr>
          <w:color w:val="auto"/>
          <w:kern w:val="0"/>
          <w:sz w:val="24"/>
          <w:szCs w:val="24"/>
        </w:rPr>
        <w:t>，</w:t>
      </w:r>
      <w:r>
        <w:rPr>
          <w:rFonts w:hint="eastAsia"/>
          <w:color w:val="auto"/>
          <w:kern w:val="0"/>
          <w:sz w:val="24"/>
          <w:szCs w:val="24"/>
          <w:lang w:val="en-US" w:eastAsia="zh-CN"/>
        </w:rPr>
        <w:t>总排放</w:t>
      </w:r>
      <w:r>
        <w:rPr>
          <w:color w:val="auto"/>
          <w:kern w:val="0"/>
          <w:sz w:val="24"/>
          <w:szCs w:val="24"/>
        </w:rPr>
        <w:t>量为</w:t>
      </w:r>
      <w:r>
        <w:rPr>
          <w:rFonts w:hint="eastAsia" w:ascii="Times New Roman" w:hAnsi="Times New Roman" w:eastAsia="宋体" w:cs="Times New Roman"/>
          <w:color w:val="auto"/>
          <w:sz w:val="24"/>
          <w:szCs w:val="24"/>
          <w:lang w:val="en-US" w:eastAsia="zh-CN"/>
        </w:rPr>
        <w:t>112.575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lang w:val="en-US" w:eastAsia="zh-CN"/>
        </w:rPr>
        <w:t>4503</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w:t>
      </w:r>
      <w:r>
        <w:rPr>
          <w:rFonts w:hint="eastAsia" w:eastAsia="宋体"/>
          <w:color w:val="auto"/>
          <w:kern w:val="0"/>
          <w:sz w:val="24"/>
          <w:szCs w:val="24"/>
          <w:lang w:val="en-US" w:eastAsia="zh-CN"/>
        </w:rPr>
        <w:t>项目</w:t>
      </w:r>
      <w:r>
        <w:rPr>
          <w:color w:val="auto"/>
          <w:kern w:val="0"/>
          <w:sz w:val="24"/>
          <w:szCs w:val="24"/>
        </w:rPr>
        <w:t>生活污水</w:t>
      </w:r>
      <w:r>
        <w:rPr>
          <w:rFonts w:hint="eastAsia"/>
          <w:color w:val="auto"/>
          <w:kern w:val="0"/>
          <w:sz w:val="24"/>
          <w:szCs w:val="24"/>
          <w:lang w:eastAsia="zh-CN"/>
        </w:rPr>
        <w:t>、</w:t>
      </w:r>
      <w:r>
        <w:rPr>
          <w:rFonts w:hint="eastAsia"/>
          <w:color w:val="auto"/>
          <w:kern w:val="0"/>
          <w:sz w:val="24"/>
          <w:szCs w:val="24"/>
          <w:lang w:val="en-US" w:eastAsia="zh-CN"/>
        </w:rPr>
        <w:t>生产废水及浓排水</w:t>
      </w:r>
      <w:r>
        <w:rPr>
          <w:color w:val="auto"/>
          <w:kern w:val="0"/>
          <w:sz w:val="24"/>
          <w:szCs w:val="24"/>
        </w:rPr>
        <w:t>全部排入院内公共化粪池预处理后，排</w:t>
      </w:r>
      <w:r>
        <w:rPr>
          <w:rFonts w:hint="eastAsia" w:ascii="宋体" w:hAnsi="TimesNewRomanPSMT" w:cs="宋体"/>
          <w:color w:val="auto"/>
          <w:kern w:val="0"/>
          <w:sz w:val="24"/>
          <w:szCs w:val="24"/>
        </w:rPr>
        <w:t>入开发区临时污水处理站，由开发区罐车运送至永乐店第二再生水厂集中处理。</w:t>
      </w:r>
    </w:p>
    <w:p>
      <w:pPr>
        <w:spacing w:line="360" w:lineRule="auto"/>
        <w:rPr>
          <w:rFonts w:ascii="Times New Roman" w:hAnsi="Times New Roman" w:cs="Times New Roman"/>
          <w:b/>
          <w:color w:val="auto"/>
          <w:sz w:val="24"/>
          <w:szCs w:val="24"/>
          <w:lang w:eastAsia="zh-CN"/>
        </w:rPr>
      </w:pPr>
      <w:r>
        <w:rPr>
          <w:rFonts w:ascii="Times New Roman" w:hAnsi="Times New Roman" w:cs="Times New Roman"/>
          <w:b/>
          <w:color w:val="auto"/>
          <w:sz w:val="24"/>
          <w:szCs w:val="24"/>
          <w:lang w:eastAsia="zh-CN"/>
        </w:rPr>
        <w:t>4.1.2废气</w:t>
      </w:r>
    </w:p>
    <w:p>
      <w:pPr>
        <w:spacing w:line="360" w:lineRule="auto"/>
        <w:ind w:firstLine="480" w:firstLineChars="200"/>
        <w:contextualSpacing/>
        <w:rPr>
          <w:color w:val="auto"/>
          <w:sz w:val="24"/>
          <w:szCs w:val="24"/>
          <w:lang w:eastAsia="zh-CN"/>
        </w:rPr>
      </w:pPr>
      <w:r>
        <w:rPr>
          <w:rFonts w:hint="eastAsia" w:hAnsi="宋体"/>
          <w:color w:val="auto"/>
          <w:sz w:val="24"/>
          <w:szCs w:val="24"/>
        </w:rPr>
        <w:t>项目产生废气主要为乙酸产生的挥发性废气</w:t>
      </w:r>
      <w:r>
        <w:rPr>
          <w:rFonts w:hint="eastAsia" w:hAnsi="宋体"/>
          <w:color w:val="auto"/>
          <w:sz w:val="24"/>
          <w:szCs w:val="24"/>
          <w:lang w:eastAsia="zh-CN"/>
        </w:rPr>
        <w:t>，</w:t>
      </w:r>
      <w:r>
        <w:rPr>
          <w:color w:val="auto"/>
          <w:sz w:val="24"/>
          <w:szCs w:val="24"/>
        </w:rPr>
        <w:t>实验室设有</w:t>
      </w:r>
      <w:r>
        <w:rPr>
          <w:rFonts w:hint="eastAsia"/>
          <w:color w:val="auto"/>
          <w:sz w:val="24"/>
          <w:szCs w:val="24"/>
        </w:rPr>
        <w:t>1</w:t>
      </w:r>
      <w:r>
        <w:rPr>
          <w:color w:val="auto"/>
          <w:sz w:val="24"/>
          <w:szCs w:val="24"/>
        </w:rPr>
        <w:t>个通风橱</w:t>
      </w:r>
      <w:r>
        <w:rPr>
          <w:rFonts w:hint="eastAsia"/>
          <w:color w:val="auto"/>
          <w:sz w:val="24"/>
          <w:szCs w:val="24"/>
        </w:rPr>
        <w:t>，</w:t>
      </w:r>
      <w:r>
        <w:rPr>
          <w:color w:val="auto"/>
          <w:sz w:val="24"/>
          <w:szCs w:val="24"/>
          <w:highlight w:val="none"/>
        </w:rPr>
        <w:t>项目有机废气通过通风橱收集后经过活性炭净化，净化后通过</w:t>
      </w:r>
      <w:r>
        <w:rPr>
          <w:rFonts w:hint="eastAsia"/>
          <w:color w:val="auto"/>
          <w:sz w:val="24"/>
          <w:szCs w:val="24"/>
          <w:highlight w:val="none"/>
        </w:rPr>
        <w:t>1</w:t>
      </w:r>
      <w:r>
        <w:rPr>
          <w:color w:val="auto"/>
          <w:sz w:val="24"/>
          <w:szCs w:val="24"/>
          <w:highlight w:val="none"/>
        </w:rPr>
        <w:t>根</w:t>
      </w:r>
      <w:r>
        <w:rPr>
          <w:rFonts w:hint="eastAsia"/>
          <w:color w:val="auto"/>
          <w:sz w:val="24"/>
          <w:szCs w:val="24"/>
          <w:highlight w:val="none"/>
        </w:rPr>
        <w:t>15</w:t>
      </w:r>
      <w:r>
        <w:rPr>
          <w:color w:val="auto"/>
          <w:sz w:val="24"/>
          <w:szCs w:val="24"/>
          <w:highlight w:val="none"/>
        </w:rPr>
        <w:t>米高排气筒排放。</w:t>
      </w:r>
    </w:p>
    <w:p>
      <w:pPr>
        <w:spacing w:line="360" w:lineRule="auto"/>
        <w:contextualSpacing/>
        <w:jc w:val="both"/>
        <w:rPr>
          <w:color w:val="auto"/>
        </w:rPr>
      </w:pPr>
      <w:r>
        <w:rPr>
          <w:color w:val="auto"/>
        </w:rPr>
        <w:drawing>
          <wp:inline distT="0" distB="0" distL="114300" distR="114300">
            <wp:extent cx="1825625" cy="2351405"/>
            <wp:effectExtent l="9525" t="9525" r="24130" b="16510"/>
            <wp:docPr id="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pic:cNvPicPr>
                      <a:picLocks noChangeAspect="1"/>
                    </pic:cNvPicPr>
                  </pic:nvPicPr>
                  <pic:blipFill>
                    <a:blip r:embed="rId14"/>
                    <a:stretch>
                      <a:fillRect/>
                    </a:stretch>
                  </pic:blipFill>
                  <pic:spPr>
                    <a:xfrm>
                      <a:off x="0" y="0"/>
                      <a:ext cx="1825625" cy="2351405"/>
                    </a:xfrm>
                    <a:prstGeom prst="rect">
                      <a:avLst/>
                    </a:prstGeom>
                    <a:noFill/>
                    <a:ln>
                      <a:solidFill>
                        <a:schemeClr val="tx1"/>
                      </a:solidFill>
                    </a:ln>
                  </pic:spPr>
                </pic:pic>
              </a:graphicData>
            </a:graphic>
          </wp:inline>
        </w:drawing>
      </w:r>
      <w:r>
        <w:rPr>
          <w:rFonts w:hint="eastAsia"/>
          <w:color w:val="auto"/>
          <w:lang w:val="en-US" w:eastAsia="zh-CN"/>
        </w:rPr>
        <w:t xml:space="preserve"> </w:t>
      </w:r>
      <w:r>
        <w:rPr>
          <w:color w:val="auto"/>
          <w:highlight w:val="none"/>
        </w:rPr>
        <w:drawing>
          <wp:inline distT="0" distB="0" distL="114300" distR="114300">
            <wp:extent cx="3180715" cy="2350135"/>
            <wp:effectExtent l="9525" t="9525" r="10160" b="1778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5"/>
                    <a:stretch>
                      <a:fillRect/>
                    </a:stretch>
                  </pic:blipFill>
                  <pic:spPr>
                    <a:xfrm>
                      <a:off x="0" y="0"/>
                      <a:ext cx="3180715" cy="2350135"/>
                    </a:xfrm>
                    <a:prstGeom prst="rect">
                      <a:avLst/>
                    </a:prstGeom>
                    <a:noFill/>
                    <a:ln>
                      <a:solidFill>
                        <a:schemeClr val="tx1"/>
                      </a:solidFill>
                    </a:ln>
                  </pic:spPr>
                </pic:pic>
              </a:graphicData>
            </a:graphic>
          </wp:inline>
        </w:drawing>
      </w:r>
    </w:p>
    <w:p>
      <w:pPr>
        <w:spacing w:line="360" w:lineRule="auto"/>
        <w:ind w:firstLine="836" w:firstLineChars="347"/>
        <w:contextualSpacing/>
        <w:jc w:val="both"/>
        <w:rPr>
          <w:rFonts w:hint="eastAsia"/>
          <w:b/>
          <w:bCs/>
          <w:color w:val="auto"/>
          <w:sz w:val="24"/>
          <w:szCs w:val="24"/>
          <w:highlight w:val="none"/>
          <w:lang w:eastAsia="zh-CN"/>
        </w:rPr>
      </w:pPr>
      <w:r>
        <w:rPr>
          <w:rFonts w:hint="eastAsia"/>
          <w:b/>
          <w:bCs/>
          <w:color w:val="auto"/>
          <w:sz w:val="24"/>
          <w:szCs w:val="24"/>
          <w:highlight w:val="none"/>
          <w:lang w:val="en-US" w:eastAsia="zh-CN"/>
        </w:rPr>
        <w:t xml:space="preserve">图4.1-1 通风橱           </w:t>
      </w:r>
      <w:r>
        <w:rPr>
          <w:rFonts w:hint="eastAsia"/>
          <w:b/>
          <w:bCs/>
          <w:color w:val="auto"/>
          <w:sz w:val="24"/>
          <w:szCs w:val="24"/>
          <w:highlight w:val="none"/>
          <w:lang w:eastAsia="zh-CN"/>
        </w:rPr>
        <w:t>图4</w:t>
      </w:r>
      <w:r>
        <w:rPr>
          <w:b/>
          <w:bCs/>
          <w:color w:val="auto"/>
          <w:sz w:val="24"/>
          <w:szCs w:val="24"/>
          <w:highlight w:val="none"/>
          <w:lang w:eastAsia="zh-CN"/>
        </w:rPr>
        <w:t>.1-</w:t>
      </w:r>
      <w:r>
        <w:rPr>
          <w:rFonts w:hint="eastAsia"/>
          <w:b/>
          <w:bCs/>
          <w:color w:val="auto"/>
          <w:sz w:val="24"/>
          <w:szCs w:val="24"/>
          <w:highlight w:val="none"/>
          <w:lang w:val="en-US" w:eastAsia="zh-CN"/>
        </w:rPr>
        <w:t>2</w:t>
      </w:r>
      <w:r>
        <w:rPr>
          <w:b/>
          <w:bCs/>
          <w:color w:val="auto"/>
          <w:sz w:val="24"/>
          <w:szCs w:val="24"/>
          <w:highlight w:val="none"/>
          <w:lang w:eastAsia="zh-CN"/>
        </w:rPr>
        <w:t xml:space="preserve"> </w:t>
      </w:r>
      <w:r>
        <w:rPr>
          <w:rFonts w:hint="eastAsia"/>
          <w:b/>
          <w:bCs/>
          <w:color w:val="auto"/>
          <w:sz w:val="24"/>
          <w:szCs w:val="24"/>
          <w:highlight w:val="none"/>
          <w:lang w:eastAsia="zh-CN"/>
        </w:rPr>
        <w:t>废气净化设备及排气筒</w:t>
      </w:r>
    </w:p>
    <w:p>
      <w:pPr>
        <w:spacing w:line="360" w:lineRule="auto"/>
        <w:rPr>
          <w:rFonts w:ascii="Times New Roman" w:hAnsi="Times New Roman" w:cs="Times New Roman"/>
          <w:b/>
          <w:color w:val="auto"/>
          <w:sz w:val="24"/>
          <w:szCs w:val="24"/>
          <w:lang w:eastAsia="zh-CN"/>
        </w:rPr>
      </w:pPr>
      <w:r>
        <w:rPr>
          <w:rFonts w:ascii="Times New Roman" w:hAnsi="Times New Roman" w:cs="Times New Roman"/>
          <w:b/>
          <w:color w:val="auto"/>
          <w:sz w:val="24"/>
          <w:szCs w:val="24"/>
          <w:lang w:eastAsia="zh-CN"/>
        </w:rPr>
        <w:t>4.1.3噪声</w:t>
      </w:r>
    </w:p>
    <w:p>
      <w:pPr>
        <w:spacing w:line="360" w:lineRule="auto"/>
        <w:ind w:firstLine="480" w:firstLineChars="200"/>
        <w:contextualSpacing/>
        <w:rPr>
          <w:color w:val="auto"/>
          <w:sz w:val="24"/>
          <w:szCs w:val="24"/>
          <w:lang w:eastAsia="zh-CN"/>
        </w:rPr>
      </w:pPr>
      <w:r>
        <w:rPr>
          <w:color w:val="auto"/>
          <w:sz w:val="24"/>
          <w:szCs w:val="24"/>
          <w:lang w:eastAsia="zh-CN"/>
        </w:rPr>
        <w:t>噪声主要来源于</w:t>
      </w:r>
      <w:r>
        <w:rPr>
          <w:rFonts w:hint="eastAsia"/>
          <w:color w:val="auto"/>
          <w:sz w:val="24"/>
          <w:szCs w:val="24"/>
          <w:lang w:eastAsia="zh-CN"/>
        </w:rPr>
        <w:t>生产</w:t>
      </w:r>
      <w:r>
        <w:rPr>
          <w:color w:val="auto"/>
          <w:sz w:val="24"/>
          <w:szCs w:val="24"/>
          <w:lang w:eastAsia="zh-CN"/>
        </w:rPr>
        <w:t>设备及风机运行噪声。设备</w:t>
      </w:r>
      <w:r>
        <w:rPr>
          <w:rFonts w:hint="eastAsia"/>
          <w:color w:val="auto"/>
          <w:sz w:val="24"/>
          <w:szCs w:val="24"/>
          <w:lang w:eastAsia="zh-CN"/>
        </w:rPr>
        <w:t>均</w:t>
      </w:r>
      <w:r>
        <w:rPr>
          <w:color w:val="auto"/>
          <w:sz w:val="24"/>
          <w:szCs w:val="24"/>
          <w:lang w:eastAsia="zh-CN"/>
        </w:rPr>
        <w:t>在房屋内运行</w:t>
      </w:r>
      <w:r>
        <w:rPr>
          <w:rFonts w:hint="eastAsia"/>
          <w:color w:val="auto"/>
          <w:sz w:val="24"/>
          <w:szCs w:val="24"/>
          <w:lang w:eastAsia="zh-CN"/>
        </w:rPr>
        <w:t>，</w:t>
      </w:r>
      <w:r>
        <w:rPr>
          <w:color w:val="auto"/>
          <w:sz w:val="24"/>
          <w:szCs w:val="24"/>
          <w:lang w:eastAsia="zh-CN"/>
        </w:rPr>
        <w:t>采用低噪声设备，对设备噪声源采取隔声</w:t>
      </w:r>
      <w:r>
        <w:rPr>
          <w:rFonts w:hint="eastAsia"/>
          <w:color w:val="auto"/>
          <w:sz w:val="24"/>
          <w:szCs w:val="24"/>
          <w:lang w:eastAsia="zh-CN"/>
        </w:rPr>
        <w:t>、减振等降噪</w:t>
      </w:r>
      <w:r>
        <w:rPr>
          <w:color w:val="auto"/>
          <w:sz w:val="24"/>
          <w:szCs w:val="24"/>
          <w:lang w:eastAsia="zh-CN"/>
        </w:rPr>
        <w:t>措施，</w:t>
      </w:r>
      <w:r>
        <w:rPr>
          <w:rFonts w:hint="eastAsia"/>
          <w:color w:val="auto"/>
          <w:sz w:val="24"/>
          <w:szCs w:val="24"/>
          <w:lang w:eastAsia="zh-CN"/>
        </w:rPr>
        <w:t>经车间</w:t>
      </w:r>
      <w:r>
        <w:rPr>
          <w:color w:val="auto"/>
          <w:sz w:val="24"/>
          <w:szCs w:val="24"/>
          <w:lang w:eastAsia="zh-CN"/>
        </w:rPr>
        <w:t>墙壁隔声</w:t>
      </w:r>
      <w:r>
        <w:rPr>
          <w:rFonts w:hint="eastAsia"/>
          <w:color w:val="auto"/>
          <w:sz w:val="24"/>
          <w:szCs w:val="24"/>
          <w:lang w:eastAsia="zh-CN"/>
        </w:rPr>
        <w:t>和距离衰减</w:t>
      </w:r>
      <w:r>
        <w:rPr>
          <w:color w:val="auto"/>
          <w:sz w:val="24"/>
          <w:szCs w:val="24"/>
          <w:lang w:eastAsia="zh-CN"/>
        </w:rPr>
        <w:t>后，</w:t>
      </w:r>
      <w:r>
        <w:rPr>
          <w:rFonts w:hint="eastAsia"/>
          <w:color w:val="auto"/>
          <w:sz w:val="24"/>
          <w:szCs w:val="24"/>
          <w:lang w:eastAsia="zh-CN"/>
        </w:rPr>
        <w:t>可有效降低噪声。</w:t>
      </w:r>
    </w:p>
    <w:p>
      <w:pPr>
        <w:spacing w:line="360" w:lineRule="auto"/>
        <w:rPr>
          <w:rFonts w:ascii="Times New Roman" w:hAnsi="Times New Roman" w:cs="Times New Roman"/>
          <w:b/>
          <w:bCs/>
          <w:color w:val="auto"/>
          <w:sz w:val="24"/>
          <w:szCs w:val="24"/>
          <w:lang w:eastAsia="zh-CN"/>
        </w:rPr>
      </w:pPr>
      <w:r>
        <w:rPr>
          <w:rFonts w:ascii="Times New Roman" w:hAnsi="Times New Roman" w:cs="Times New Roman"/>
          <w:b/>
          <w:bCs/>
          <w:color w:val="auto"/>
          <w:sz w:val="24"/>
          <w:szCs w:val="24"/>
          <w:lang w:eastAsia="zh-CN"/>
        </w:rPr>
        <w:t>4.1.4固体废物</w:t>
      </w:r>
    </w:p>
    <w:p>
      <w:pPr>
        <w:spacing w:line="360" w:lineRule="auto"/>
        <w:ind w:firstLine="480" w:firstLineChars="200"/>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（1）生活垃圾</w:t>
      </w:r>
    </w:p>
    <w:p>
      <w:pPr>
        <w:autoSpaceDE w:val="0"/>
        <w:autoSpaceDN w:val="0"/>
        <w:snapToGrid w:val="0"/>
        <w:spacing w:line="360" w:lineRule="auto"/>
        <w:ind w:firstLine="480" w:firstLineChars="200"/>
        <w:rPr>
          <w:rFonts w:hint="eastAsia" w:hAnsi="宋体"/>
          <w:color w:val="auto"/>
          <w:sz w:val="24"/>
          <w:szCs w:val="24"/>
        </w:rPr>
      </w:pPr>
      <w:r>
        <w:rPr>
          <w:rFonts w:hint="eastAsia"/>
          <w:color w:val="auto"/>
          <w:sz w:val="24"/>
          <w:szCs w:val="24"/>
          <w:lang w:eastAsia="zh-CN"/>
        </w:rPr>
        <w:t>本项目生活垃圾产生量为</w:t>
      </w:r>
      <w:r>
        <w:rPr>
          <w:rFonts w:hint="eastAsia"/>
          <w:color w:val="auto"/>
          <w:sz w:val="24"/>
          <w:szCs w:val="24"/>
          <w:lang w:val="en-US" w:eastAsia="zh-CN"/>
        </w:rPr>
        <w:t>1.0</w:t>
      </w:r>
      <w:r>
        <w:rPr>
          <w:rFonts w:hint="eastAsia"/>
          <w:color w:val="auto"/>
          <w:sz w:val="24"/>
          <w:szCs w:val="24"/>
          <w:lang w:eastAsia="zh-CN"/>
        </w:rPr>
        <w:t>t/a，</w:t>
      </w:r>
      <w:r>
        <w:rPr>
          <w:rFonts w:ascii="Calibri" w:hAnsi="宋体"/>
          <w:color w:val="auto"/>
          <w:sz w:val="24"/>
          <w:szCs w:val="24"/>
        </w:rPr>
        <w:t>生活垃圾</w:t>
      </w:r>
      <w:r>
        <w:rPr>
          <w:rFonts w:hAnsi="宋体"/>
          <w:color w:val="auto"/>
          <w:sz w:val="24"/>
          <w:szCs w:val="24"/>
        </w:rPr>
        <w:t>集中收集后由</w:t>
      </w:r>
      <w:r>
        <w:rPr>
          <w:rFonts w:hint="eastAsia" w:hAnsi="宋体"/>
          <w:color w:val="auto"/>
          <w:sz w:val="24"/>
          <w:szCs w:val="24"/>
        </w:rPr>
        <w:t>当地环卫部门</w:t>
      </w:r>
      <w:r>
        <w:rPr>
          <w:rFonts w:hAnsi="宋体"/>
          <w:color w:val="auto"/>
          <w:sz w:val="24"/>
          <w:szCs w:val="24"/>
        </w:rPr>
        <w:t>负责定期清运</w:t>
      </w:r>
      <w:r>
        <w:rPr>
          <w:rFonts w:hint="eastAsia" w:hAnsi="宋体"/>
          <w:color w:val="auto"/>
          <w:sz w:val="24"/>
          <w:szCs w:val="24"/>
        </w:rPr>
        <w:t>。</w:t>
      </w:r>
    </w:p>
    <w:p>
      <w:pPr>
        <w:autoSpaceDE w:val="0"/>
        <w:autoSpaceDN w:val="0"/>
        <w:snapToGrid w:val="0"/>
        <w:spacing w:line="360" w:lineRule="auto"/>
        <w:ind w:firstLine="480" w:firstLineChars="200"/>
        <w:rPr>
          <w:color w:val="auto"/>
          <w:sz w:val="24"/>
          <w:szCs w:val="24"/>
          <w:lang w:eastAsia="zh-CN"/>
        </w:rPr>
      </w:pPr>
      <w:r>
        <w:rPr>
          <w:rFonts w:hint="eastAsia"/>
          <w:color w:val="auto"/>
          <w:sz w:val="24"/>
          <w:szCs w:val="24"/>
          <w:lang w:eastAsia="zh-CN"/>
        </w:rPr>
        <w:t>（</w:t>
      </w:r>
      <w:r>
        <w:rPr>
          <w:color w:val="auto"/>
          <w:sz w:val="24"/>
          <w:szCs w:val="24"/>
          <w:lang w:eastAsia="zh-CN"/>
        </w:rPr>
        <w:t>2</w:t>
      </w:r>
      <w:r>
        <w:rPr>
          <w:rFonts w:hint="eastAsia"/>
          <w:color w:val="auto"/>
          <w:sz w:val="24"/>
          <w:szCs w:val="24"/>
          <w:lang w:eastAsia="zh-CN"/>
        </w:rPr>
        <w:t>）一般工业固体废物</w:t>
      </w:r>
    </w:p>
    <w:p>
      <w:pPr>
        <w:adjustRightInd w:val="0"/>
        <w:snapToGrid w:val="0"/>
        <w:spacing w:line="360" w:lineRule="auto"/>
        <w:ind w:firstLine="480" w:firstLineChars="200"/>
        <w:jc w:val="left"/>
        <w:rPr>
          <w:color w:val="auto"/>
          <w:sz w:val="24"/>
          <w:szCs w:val="24"/>
        </w:rPr>
      </w:pPr>
      <w:r>
        <w:rPr>
          <w:rFonts w:hint="eastAsia"/>
          <w:color w:val="auto"/>
          <w:sz w:val="24"/>
          <w:szCs w:val="24"/>
        </w:rPr>
        <w:t>一般工业固体废物为废包装物，产生量约</w:t>
      </w:r>
      <w:r>
        <w:rPr>
          <w:rFonts w:hint="eastAsia"/>
          <w:color w:val="auto"/>
          <w:sz w:val="24"/>
          <w:szCs w:val="24"/>
          <w:lang w:val="en-US" w:eastAsia="zh-CN"/>
        </w:rPr>
        <w:t>0.5</w:t>
      </w:r>
      <w:r>
        <w:rPr>
          <w:color w:val="auto"/>
          <w:sz w:val="24"/>
          <w:szCs w:val="24"/>
        </w:rPr>
        <w:t>t/a</w:t>
      </w:r>
      <w:r>
        <w:rPr>
          <w:rFonts w:hint="eastAsia"/>
          <w:color w:val="auto"/>
          <w:sz w:val="24"/>
          <w:szCs w:val="24"/>
        </w:rPr>
        <w:t>。在固定位置堆放，定期出售给废旧物品回收单位。</w:t>
      </w:r>
    </w:p>
    <w:p>
      <w:pPr>
        <w:spacing w:line="360" w:lineRule="auto"/>
        <w:ind w:firstLine="480" w:firstLineChars="200"/>
        <w:rPr>
          <w:color w:val="auto"/>
          <w:sz w:val="24"/>
          <w:szCs w:val="24"/>
          <w:lang w:eastAsia="zh-CN"/>
        </w:rPr>
      </w:pPr>
      <w:r>
        <w:rPr>
          <w:rFonts w:hint="eastAsia"/>
          <w:color w:val="auto"/>
          <w:sz w:val="24"/>
          <w:szCs w:val="24"/>
          <w:lang w:eastAsia="zh-CN"/>
        </w:rPr>
        <w:t>（3）危险废物</w:t>
      </w:r>
    </w:p>
    <w:p>
      <w:pPr>
        <w:spacing w:line="360" w:lineRule="auto"/>
        <w:ind w:firstLine="480" w:firstLineChars="200"/>
        <w:rPr>
          <w:color w:val="auto"/>
          <w:sz w:val="24"/>
          <w:szCs w:val="24"/>
          <w:highlight w:val="none"/>
        </w:rPr>
      </w:pPr>
      <w:bookmarkStart w:id="92" w:name="_Toc87004757"/>
      <w:bookmarkStart w:id="93" w:name="_Toc513109813"/>
      <w:bookmarkStart w:id="94" w:name="_Toc520359852"/>
      <w:r>
        <w:rPr>
          <w:rFonts w:hint="eastAsia" w:ascii="Calibri" w:hAnsi="宋体"/>
          <w:color w:val="auto"/>
          <w:sz w:val="24"/>
          <w:szCs w:val="24"/>
        </w:rPr>
        <w:t>本项目危险废物为废活性炭、</w:t>
      </w:r>
      <w:r>
        <w:rPr>
          <w:color w:val="auto"/>
          <w:kern w:val="0"/>
          <w:sz w:val="24"/>
          <w:szCs w:val="24"/>
        </w:rPr>
        <w:t>实验室废液</w:t>
      </w:r>
      <w:r>
        <w:rPr>
          <w:rFonts w:hint="eastAsia"/>
          <w:color w:val="auto"/>
          <w:kern w:val="0"/>
          <w:sz w:val="24"/>
          <w:szCs w:val="24"/>
        </w:rPr>
        <w:t>、</w:t>
      </w:r>
      <w:r>
        <w:rPr>
          <w:color w:val="auto"/>
          <w:kern w:val="0"/>
          <w:sz w:val="24"/>
          <w:szCs w:val="24"/>
        </w:rPr>
        <w:t>清洗废水及不合格产品</w:t>
      </w:r>
      <w:r>
        <w:rPr>
          <w:rFonts w:hint="eastAsia"/>
          <w:color w:val="auto"/>
          <w:kern w:val="0"/>
          <w:sz w:val="24"/>
          <w:szCs w:val="24"/>
        </w:rPr>
        <w:t>。</w:t>
      </w:r>
      <w:r>
        <w:rPr>
          <w:rFonts w:hint="eastAsia" w:ascii="Calibri" w:hAnsi="宋体"/>
          <w:color w:val="auto"/>
          <w:sz w:val="24"/>
          <w:szCs w:val="24"/>
        </w:rPr>
        <w:t>检测室净化</w:t>
      </w:r>
      <w:r>
        <w:rPr>
          <w:rFonts w:ascii="Calibri" w:hAnsi="宋体"/>
          <w:color w:val="auto"/>
          <w:sz w:val="24"/>
          <w:szCs w:val="24"/>
        </w:rPr>
        <w:t>装置定期将</w:t>
      </w:r>
      <w:r>
        <w:rPr>
          <w:rFonts w:hint="eastAsia" w:ascii="Calibri" w:hAnsi="宋体"/>
          <w:color w:val="auto"/>
          <w:sz w:val="24"/>
          <w:szCs w:val="24"/>
        </w:rPr>
        <w:t>更换</w:t>
      </w:r>
      <w:r>
        <w:rPr>
          <w:rFonts w:ascii="Calibri" w:hAnsi="宋体"/>
          <w:color w:val="auto"/>
          <w:sz w:val="24"/>
          <w:szCs w:val="24"/>
        </w:rPr>
        <w:t>活性炭，年更换量约为</w:t>
      </w:r>
      <w:r>
        <w:rPr>
          <w:rFonts w:hint="eastAsia" w:ascii="Calibri" w:hAnsi="宋体"/>
          <w:color w:val="auto"/>
          <w:sz w:val="24"/>
          <w:szCs w:val="24"/>
        </w:rPr>
        <w:t>0.1t，</w:t>
      </w:r>
      <w:r>
        <w:rPr>
          <w:color w:val="auto"/>
          <w:kern w:val="0"/>
          <w:sz w:val="24"/>
          <w:szCs w:val="24"/>
        </w:rPr>
        <w:t>实验室废液</w:t>
      </w:r>
      <w:r>
        <w:rPr>
          <w:rFonts w:hint="eastAsia"/>
          <w:color w:val="auto"/>
          <w:kern w:val="0"/>
          <w:sz w:val="24"/>
          <w:szCs w:val="24"/>
        </w:rPr>
        <w:t>、</w:t>
      </w:r>
      <w:r>
        <w:rPr>
          <w:color w:val="auto"/>
          <w:kern w:val="0"/>
          <w:sz w:val="24"/>
          <w:szCs w:val="24"/>
        </w:rPr>
        <w:t>清洗废水</w:t>
      </w:r>
      <w:r>
        <w:rPr>
          <w:rFonts w:hint="eastAsia"/>
          <w:color w:val="auto"/>
          <w:kern w:val="0"/>
          <w:sz w:val="24"/>
          <w:szCs w:val="24"/>
        </w:rPr>
        <w:t>产生</w:t>
      </w:r>
      <w:r>
        <w:rPr>
          <w:color w:val="auto"/>
          <w:kern w:val="0"/>
          <w:sz w:val="24"/>
          <w:szCs w:val="24"/>
        </w:rPr>
        <w:t>量为</w:t>
      </w:r>
      <w:r>
        <w:rPr>
          <w:rFonts w:hint="eastAsia"/>
          <w:color w:val="auto"/>
          <w:kern w:val="0"/>
          <w:sz w:val="24"/>
          <w:szCs w:val="24"/>
        </w:rPr>
        <w:t>1.7</w:t>
      </w:r>
      <w:r>
        <w:rPr>
          <w:color w:val="auto"/>
          <w:kern w:val="0"/>
          <w:sz w:val="24"/>
          <w:szCs w:val="24"/>
        </w:rPr>
        <w:t>m</w:t>
      </w:r>
      <w:r>
        <w:rPr>
          <w:color w:val="auto"/>
          <w:kern w:val="0"/>
          <w:sz w:val="24"/>
          <w:szCs w:val="24"/>
          <w:vertAlign w:val="superscript"/>
        </w:rPr>
        <w:t>3</w:t>
      </w:r>
      <w:r>
        <w:rPr>
          <w:color w:val="auto"/>
          <w:kern w:val="0"/>
          <w:sz w:val="24"/>
          <w:szCs w:val="24"/>
        </w:rPr>
        <w:t>/a</w:t>
      </w:r>
      <w:r>
        <w:rPr>
          <w:rFonts w:hint="eastAsia"/>
          <w:color w:val="auto"/>
          <w:kern w:val="0"/>
          <w:sz w:val="24"/>
          <w:szCs w:val="24"/>
        </w:rPr>
        <w:t>，</w:t>
      </w:r>
      <w:r>
        <w:rPr>
          <w:color w:val="auto"/>
          <w:kern w:val="0"/>
          <w:sz w:val="24"/>
          <w:szCs w:val="24"/>
        </w:rPr>
        <w:t>项目生产过程的不合格产品年产生量为</w:t>
      </w:r>
      <w:r>
        <w:rPr>
          <w:rFonts w:hint="eastAsia"/>
          <w:color w:val="auto"/>
          <w:kern w:val="0"/>
          <w:sz w:val="24"/>
          <w:szCs w:val="24"/>
        </w:rPr>
        <w:t>0.6t/a。产生</w:t>
      </w:r>
      <w:r>
        <w:rPr>
          <w:rFonts w:hint="eastAsia" w:ascii="Calibri" w:hAnsi="宋体"/>
          <w:color w:val="auto"/>
          <w:sz w:val="24"/>
          <w:szCs w:val="24"/>
        </w:rPr>
        <w:t>危险废物</w:t>
      </w:r>
      <w:r>
        <w:rPr>
          <w:rFonts w:hint="eastAsia"/>
          <w:color w:val="auto"/>
          <w:sz w:val="24"/>
          <w:szCs w:val="24"/>
        </w:rPr>
        <w:t>暂存于危废暂存间（10m</w:t>
      </w:r>
      <w:r>
        <w:rPr>
          <w:rFonts w:hint="eastAsia"/>
          <w:color w:val="auto"/>
          <w:sz w:val="24"/>
          <w:szCs w:val="24"/>
          <w:vertAlign w:val="superscript"/>
        </w:rPr>
        <w:t>2</w:t>
      </w:r>
      <w:r>
        <w:rPr>
          <w:rFonts w:hint="eastAsia"/>
          <w:color w:val="auto"/>
          <w:sz w:val="24"/>
          <w:szCs w:val="24"/>
        </w:rPr>
        <w:t>）内</w:t>
      </w:r>
      <w:r>
        <w:rPr>
          <w:color w:val="auto"/>
          <w:sz w:val="24"/>
          <w:szCs w:val="24"/>
        </w:rPr>
        <w:t>，交</w:t>
      </w:r>
      <w:r>
        <w:rPr>
          <w:color w:val="auto"/>
          <w:sz w:val="24"/>
          <w:szCs w:val="24"/>
          <w:highlight w:val="none"/>
        </w:rPr>
        <w:t>由具有危废资质的北京生态岛科技有限责任公司进行无害化处理。</w:t>
      </w:r>
    </w:p>
    <w:p>
      <w:pPr>
        <w:spacing w:line="360" w:lineRule="auto"/>
        <w:jc w:val="center"/>
        <w:rPr>
          <w:color w:val="auto"/>
          <w:sz w:val="24"/>
          <w:lang w:eastAsia="zh-CN"/>
        </w:rPr>
      </w:pPr>
      <w:r>
        <w:drawing>
          <wp:inline distT="0" distB="0" distL="114300" distR="114300">
            <wp:extent cx="2131695" cy="2861945"/>
            <wp:effectExtent l="9525" t="9525" r="22860" b="2413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6"/>
                    <a:stretch>
                      <a:fillRect/>
                    </a:stretch>
                  </pic:blipFill>
                  <pic:spPr>
                    <a:xfrm>
                      <a:off x="0" y="0"/>
                      <a:ext cx="2131695" cy="2861945"/>
                    </a:xfrm>
                    <a:prstGeom prst="rect">
                      <a:avLst/>
                    </a:prstGeom>
                    <a:noFill/>
                    <a:ln>
                      <a:solidFill>
                        <a:schemeClr val="tx1"/>
                      </a:solidFill>
                    </a:ln>
                  </pic:spPr>
                </pic:pic>
              </a:graphicData>
            </a:graphic>
          </wp:inline>
        </w:drawing>
      </w:r>
      <w:r>
        <w:rPr>
          <w:rFonts w:hint="eastAsia"/>
          <w:color w:val="auto"/>
          <w:lang w:val="en-US" w:eastAsia="zh-CN"/>
        </w:rPr>
        <w:t xml:space="preserve">  </w:t>
      </w:r>
      <w:r>
        <w:drawing>
          <wp:inline distT="0" distB="0" distL="114300" distR="114300">
            <wp:extent cx="2359025" cy="2889250"/>
            <wp:effectExtent l="9525" t="9525" r="24130" b="12065"/>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pic:cNvPicPr>
                  </pic:nvPicPr>
                  <pic:blipFill>
                    <a:blip r:embed="rId17"/>
                    <a:stretch>
                      <a:fillRect/>
                    </a:stretch>
                  </pic:blipFill>
                  <pic:spPr>
                    <a:xfrm>
                      <a:off x="0" y="0"/>
                      <a:ext cx="2359025" cy="2889250"/>
                    </a:xfrm>
                    <a:prstGeom prst="rect">
                      <a:avLst/>
                    </a:prstGeom>
                    <a:noFill/>
                    <a:ln>
                      <a:solidFill>
                        <a:schemeClr val="tx1"/>
                      </a:solidFill>
                    </a:ln>
                  </pic:spPr>
                </pic:pic>
              </a:graphicData>
            </a:graphic>
          </wp:inline>
        </w:drawing>
      </w:r>
    </w:p>
    <w:p>
      <w:pPr>
        <w:spacing w:line="360" w:lineRule="auto"/>
        <w:ind w:firstLine="482" w:firstLineChars="200"/>
        <w:jc w:val="center"/>
        <w:rPr>
          <w:b/>
          <w:bCs/>
          <w:color w:val="auto"/>
          <w:sz w:val="24"/>
          <w:highlight w:val="none"/>
          <w:lang w:eastAsia="zh-CN"/>
        </w:rPr>
      </w:pPr>
      <w:r>
        <w:rPr>
          <w:rFonts w:hint="eastAsia"/>
          <w:b/>
          <w:bCs/>
          <w:color w:val="auto"/>
          <w:sz w:val="24"/>
          <w:highlight w:val="none"/>
          <w:lang w:eastAsia="zh-CN"/>
        </w:rPr>
        <w:t>图4</w:t>
      </w:r>
      <w:r>
        <w:rPr>
          <w:b/>
          <w:bCs/>
          <w:color w:val="auto"/>
          <w:sz w:val="24"/>
          <w:highlight w:val="none"/>
          <w:lang w:eastAsia="zh-CN"/>
        </w:rPr>
        <w:t>.1-</w:t>
      </w:r>
      <w:r>
        <w:rPr>
          <w:rFonts w:hint="eastAsia"/>
          <w:b/>
          <w:bCs/>
          <w:color w:val="auto"/>
          <w:sz w:val="24"/>
          <w:highlight w:val="none"/>
          <w:lang w:val="en-US" w:eastAsia="zh-CN"/>
        </w:rPr>
        <w:t>3</w:t>
      </w:r>
      <w:r>
        <w:rPr>
          <w:b/>
          <w:bCs/>
          <w:color w:val="auto"/>
          <w:sz w:val="24"/>
          <w:highlight w:val="none"/>
          <w:lang w:eastAsia="zh-CN"/>
        </w:rPr>
        <w:t xml:space="preserve"> </w:t>
      </w:r>
      <w:r>
        <w:rPr>
          <w:rFonts w:hint="eastAsia"/>
          <w:b/>
          <w:bCs/>
          <w:color w:val="auto"/>
          <w:sz w:val="24"/>
          <w:highlight w:val="none"/>
          <w:lang w:eastAsia="zh-CN"/>
        </w:rPr>
        <w:t>危险废物暂存间</w:t>
      </w:r>
    </w:p>
    <w:p>
      <w:pPr>
        <w:pStyle w:val="4"/>
        <w:spacing w:before="0" w:after="0" w:line="360" w:lineRule="auto"/>
        <w:jc w:val="left"/>
        <w:rPr>
          <w:rFonts w:ascii="Times New Roman" w:hAnsi="Times New Roman" w:eastAsia="宋体"/>
          <w:color w:val="auto"/>
          <w:sz w:val="28"/>
        </w:rPr>
      </w:pPr>
      <w:bookmarkStart w:id="95" w:name="_Toc15958"/>
      <w:r>
        <w:rPr>
          <w:rFonts w:ascii="Times New Roman" w:hAnsi="Times New Roman" w:eastAsia="宋体"/>
          <w:color w:val="auto"/>
          <w:sz w:val="28"/>
        </w:rPr>
        <w:t>4.2其他环保设施</w:t>
      </w:r>
      <w:bookmarkEnd w:id="92"/>
      <w:bookmarkEnd w:id="93"/>
      <w:bookmarkEnd w:id="94"/>
      <w:bookmarkEnd w:id="95"/>
    </w:p>
    <w:p>
      <w:pPr>
        <w:spacing w:line="360" w:lineRule="auto"/>
        <w:ind w:firstLine="480" w:firstLineChars="200"/>
        <w:jc w:val="both"/>
        <w:rPr>
          <w:rFonts w:ascii="Times New Roman" w:hAnsi="Times New Roman" w:cs="Times New Roman"/>
          <w:color w:val="auto"/>
          <w:sz w:val="24"/>
          <w:szCs w:val="24"/>
          <w:lang w:eastAsia="zh-CN"/>
        </w:rPr>
      </w:pPr>
      <w:r>
        <w:rPr>
          <w:rFonts w:ascii="Times New Roman" w:hAnsi="Times New Roman" w:cs="Times New Roman"/>
          <w:color w:val="auto"/>
          <w:sz w:val="24"/>
          <w:szCs w:val="24"/>
          <w:lang w:eastAsia="zh-CN"/>
        </w:rPr>
        <w:t>危险废物贮存严格按照</w:t>
      </w:r>
      <w:r>
        <w:rPr>
          <w:rFonts w:ascii="Times New Roman" w:hAnsi="Times New Roman" w:cs="Times New Roman"/>
          <w:color w:val="auto"/>
          <w:sz w:val="24"/>
          <w:lang w:eastAsia="zh-CN"/>
        </w:rPr>
        <w:t>《危险废物贮存污染控制标准》（GB18597-2</w:t>
      </w:r>
      <w:r>
        <w:rPr>
          <w:rFonts w:hint="eastAsia" w:ascii="Times New Roman" w:hAnsi="Times New Roman" w:cs="Times New Roman"/>
          <w:color w:val="auto"/>
          <w:sz w:val="24"/>
          <w:lang w:val="en-US" w:eastAsia="zh-CN"/>
        </w:rPr>
        <w:t>023</w:t>
      </w:r>
      <w:r>
        <w:rPr>
          <w:rFonts w:ascii="Times New Roman" w:hAnsi="Times New Roman" w:cs="Times New Roman"/>
          <w:color w:val="auto"/>
          <w:sz w:val="24"/>
          <w:lang w:eastAsia="zh-CN"/>
        </w:rPr>
        <w:t>）</w:t>
      </w:r>
      <w:r>
        <w:rPr>
          <w:rFonts w:ascii="Times New Roman" w:hAnsi="Times New Roman" w:cs="Times New Roman"/>
          <w:color w:val="auto"/>
          <w:sz w:val="24"/>
          <w:szCs w:val="24"/>
          <w:lang w:eastAsia="zh-CN"/>
        </w:rPr>
        <w:t>的要求，转移严格遵守</w:t>
      </w:r>
      <w:r>
        <w:rPr>
          <w:rFonts w:ascii="Times New Roman" w:hAnsi="Times New Roman" w:cs="Times New Roman"/>
          <w:color w:val="auto"/>
          <w:sz w:val="24"/>
          <w:szCs w:val="24"/>
          <w:highlight w:val="none"/>
          <w:lang w:eastAsia="zh-CN"/>
        </w:rPr>
        <w:t>《危险废物转移管理办法》（</w:t>
      </w:r>
      <w:r>
        <w:rPr>
          <w:rFonts w:hint="eastAsia" w:ascii="Times New Roman" w:hAnsi="Times New Roman" w:cs="Times New Roman"/>
          <w:color w:val="auto"/>
          <w:sz w:val="24"/>
          <w:szCs w:val="24"/>
          <w:highlight w:val="none"/>
          <w:lang w:val="en-US" w:eastAsia="zh-CN"/>
        </w:rPr>
        <w:t>2022</w:t>
      </w:r>
      <w:r>
        <w:rPr>
          <w:rFonts w:ascii="Times New Roman" w:hAnsi="Times New Roman" w:cs="Times New Roman"/>
          <w:color w:val="auto"/>
          <w:sz w:val="24"/>
          <w:szCs w:val="24"/>
          <w:highlight w:val="none"/>
          <w:lang w:eastAsia="zh-CN"/>
        </w:rPr>
        <w:t>年</w:t>
      </w:r>
      <w:r>
        <w:rPr>
          <w:rFonts w:hint="eastAsia" w:ascii="Times New Roman" w:hAnsi="Times New Roman" w:cs="Times New Roman"/>
          <w:color w:val="auto"/>
          <w:sz w:val="24"/>
          <w:szCs w:val="24"/>
          <w:highlight w:val="none"/>
          <w:lang w:val="en-US" w:eastAsia="zh-CN"/>
        </w:rPr>
        <w:t>1</w:t>
      </w:r>
      <w:r>
        <w:rPr>
          <w:rFonts w:ascii="Times New Roman" w:hAnsi="Times New Roman" w:cs="Times New Roman"/>
          <w:color w:val="auto"/>
          <w:sz w:val="24"/>
          <w:szCs w:val="24"/>
          <w:highlight w:val="none"/>
          <w:lang w:eastAsia="zh-CN"/>
        </w:rPr>
        <w:t>月1日起施行）</w:t>
      </w:r>
      <w:r>
        <w:rPr>
          <w:rFonts w:ascii="Times New Roman" w:hAnsi="Times New Roman" w:cs="Times New Roman"/>
          <w:color w:val="auto"/>
          <w:sz w:val="24"/>
          <w:szCs w:val="24"/>
          <w:lang w:eastAsia="zh-CN"/>
        </w:rPr>
        <w:t>中有关规定。危险废物全部暂存于危险废物暂存间内，不随意乱扔、乱放，暂存点处</w:t>
      </w:r>
      <w:r>
        <w:rPr>
          <w:rFonts w:hint="eastAsia" w:ascii="Times New Roman" w:hAnsi="Times New Roman" w:cs="Times New Roman"/>
          <w:color w:val="auto"/>
          <w:sz w:val="24"/>
          <w:szCs w:val="24"/>
          <w:lang w:eastAsia="zh-CN"/>
        </w:rPr>
        <w:t>做好防渗措施，</w:t>
      </w:r>
      <w:r>
        <w:rPr>
          <w:rFonts w:ascii="Times New Roman" w:hAnsi="Times New Roman" w:cs="Times New Roman"/>
          <w:color w:val="auto"/>
          <w:sz w:val="24"/>
          <w:szCs w:val="24"/>
          <w:lang w:eastAsia="zh-CN"/>
        </w:rPr>
        <w:t>张贴危险废物标识，且由专人进行管理。</w:t>
      </w:r>
    </w:p>
    <w:p>
      <w:pPr>
        <w:pStyle w:val="4"/>
        <w:spacing w:before="0" w:after="0"/>
        <w:jc w:val="left"/>
        <w:rPr>
          <w:rFonts w:ascii="Times New Roman" w:hAnsi="Times New Roman" w:eastAsia="宋体"/>
          <w:color w:val="auto"/>
          <w:sz w:val="28"/>
        </w:rPr>
      </w:pPr>
      <w:bookmarkStart w:id="96" w:name="_Toc513109814"/>
      <w:bookmarkStart w:id="97" w:name="_Toc2390"/>
      <w:bookmarkStart w:id="98" w:name="_Toc520359853"/>
      <w:bookmarkStart w:id="99" w:name="_Toc87004758"/>
      <w:r>
        <w:rPr>
          <w:rFonts w:ascii="Times New Roman" w:hAnsi="Times New Roman" w:eastAsia="宋体"/>
          <w:color w:val="auto"/>
          <w:sz w:val="28"/>
        </w:rPr>
        <w:t>4.3环保设施投资及“三同时”落实情况</w:t>
      </w:r>
      <w:bookmarkEnd w:id="96"/>
      <w:bookmarkEnd w:id="97"/>
      <w:bookmarkEnd w:id="98"/>
      <w:bookmarkEnd w:id="99"/>
    </w:p>
    <w:p>
      <w:pPr>
        <w:snapToGrid w:val="0"/>
        <w:spacing w:line="360" w:lineRule="auto"/>
        <w:rPr>
          <w:rFonts w:ascii="Times New Roman" w:hAnsi="Times New Roman" w:cs="Times New Roman"/>
          <w:b/>
          <w:color w:val="auto"/>
          <w:sz w:val="24"/>
          <w:szCs w:val="24"/>
          <w:lang w:eastAsia="zh-CN"/>
        </w:rPr>
      </w:pPr>
      <w:r>
        <w:rPr>
          <w:rFonts w:ascii="Times New Roman" w:hAnsi="Times New Roman" w:cs="Times New Roman"/>
          <w:b/>
          <w:color w:val="auto"/>
          <w:sz w:val="24"/>
          <w:szCs w:val="24"/>
          <w:lang w:eastAsia="zh-CN"/>
        </w:rPr>
        <w:t>4.3.1环保投资</w:t>
      </w:r>
    </w:p>
    <w:p>
      <w:pPr>
        <w:spacing w:line="360" w:lineRule="auto"/>
        <w:ind w:firstLine="480" w:firstLineChars="200"/>
        <w:rPr>
          <w:rFonts w:ascii="Times New Roman" w:hAnsi="Times New Roman" w:cs="Times New Roman"/>
          <w:color w:val="auto"/>
          <w:sz w:val="24"/>
          <w:szCs w:val="24"/>
          <w:lang w:eastAsia="zh-CN"/>
        </w:rPr>
      </w:pPr>
      <w:r>
        <w:rPr>
          <w:rFonts w:ascii="Times New Roman" w:hAnsi="Times New Roman" w:cs="Times New Roman"/>
          <w:color w:val="auto"/>
          <w:sz w:val="24"/>
          <w:szCs w:val="24"/>
          <w:lang w:eastAsia="zh-CN"/>
        </w:rPr>
        <w:t>项目实际总投资</w:t>
      </w:r>
      <w:r>
        <w:rPr>
          <w:rFonts w:hint="eastAsia"/>
          <w:color w:val="auto"/>
          <w:sz w:val="24"/>
          <w:szCs w:val="24"/>
          <w:lang w:val="en-US" w:eastAsia="zh-CN"/>
        </w:rPr>
        <w:t>673</w:t>
      </w:r>
      <w:r>
        <w:rPr>
          <w:rFonts w:ascii="Times New Roman" w:hAnsi="Times New Roman" w:cs="Times New Roman"/>
          <w:color w:val="auto"/>
          <w:sz w:val="24"/>
          <w:szCs w:val="24"/>
          <w:lang w:eastAsia="zh-CN"/>
        </w:rPr>
        <w:t>万元，其中环保实际投资</w:t>
      </w:r>
      <w:r>
        <w:rPr>
          <w:rFonts w:hint="eastAsia" w:ascii="Times New Roman" w:hAnsi="Times New Roman" w:cs="Times New Roman"/>
          <w:color w:val="auto"/>
          <w:sz w:val="24"/>
          <w:szCs w:val="24"/>
          <w:lang w:val="en-US" w:eastAsia="zh-CN"/>
        </w:rPr>
        <w:t>7</w:t>
      </w:r>
      <w:r>
        <w:rPr>
          <w:rFonts w:ascii="Times New Roman" w:hAnsi="Times New Roman" w:cs="Times New Roman"/>
          <w:color w:val="auto"/>
          <w:sz w:val="24"/>
          <w:szCs w:val="24"/>
          <w:lang w:eastAsia="zh-CN"/>
        </w:rPr>
        <w:t>万元，占项目总投资的</w:t>
      </w:r>
      <w:r>
        <w:rPr>
          <w:rFonts w:hint="eastAsia" w:ascii="Times New Roman" w:hAnsi="Times New Roman" w:cs="Times New Roman"/>
          <w:color w:val="auto"/>
          <w:sz w:val="24"/>
          <w:szCs w:val="24"/>
          <w:lang w:val="en-US" w:eastAsia="zh-CN"/>
        </w:rPr>
        <w:t>1.04</w:t>
      </w:r>
      <w:r>
        <w:rPr>
          <w:rFonts w:ascii="Times New Roman" w:hAnsi="Times New Roman" w:cs="Times New Roman"/>
          <w:color w:val="auto"/>
          <w:sz w:val="24"/>
          <w:szCs w:val="24"/>
          <w:lang w:eastAsia="zh-CN"/>
        </w:rPr>
        <w:t>%。具体项目环保投资情况见表4.3-1。</w:t>
      </w:r>
    </w:p>
    <w:p>
      <w:pPr>
        <w:spacing w:before="156" w:beforeLines="50"/>
        <w:jc w:val="center"/>
        <w:rPr>
          <w:rFonts w:ascii="Times New Roman" w:hAnsi="Times New Roman" w:cs="Times New Roman"/>
          <w:b/>
          <w:color w:val="auto"/>
          <w:sz w:val="24"/>
          <w:szCs w:val="24"/>
        </w:rPr>
      </w:pPr>
      <w:r>
        <w:rPr>
          <w:rFonts w:ascii="Times New Roman" w:hAnsi="Times New Roman" w:cs="Times New Roman"/>
          <w:b/>
          <w:color w:val="auto"/>
          <w:sz w:val="24"/>
          <w:szCs w:val="24"/>
        </w:rPr>
        <w:t>表4.3-1  项目环保投资估算表</w:t>
      </w:r>
    </w:p>
    <w:tbl>
      <w:tblPr>
        <w:tblStyle w:val="15"/>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05"/>
        <w:gridCol w:w="3797"/>
        <w:gridCol w:w="1606"/>
        <w:gridCol w:w="15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42" w:type="pct"/>
            <w:vMerge w:val="restart"/>
            <w:vAlign w:val="center"/>
          </w:tcPr>
          <w:p>
            <w:pPr>
              <w:snapToGrid w:val="0"/>
              <w:spacing w:line="276" w:lineRule="auto"/>
              <w:jc w:val="center"/>
              <w:rPr>
                <w:rFonts w:ascii="Times New Roman" w:hAnsi="Times New Roman" w:cs="Times New Roman"/>
                <w:b/>
                <w:color w:val="auto"/>
                <w:sz w:val="21"/>
                <w:szCs w:val="21"/>
              </w:rPr>
            </w:pPr>
            <w:bookmarkStart w:id="100" w:name="_Hlk86476050"/>
            <w:r>
              <w:rPr>
                <w:rFonts w:ascii="Times New Roman" w:hAnsi="Times New Roman" w:cs="Times New Roman"/>
                <w:b/>
                <w:color w:val="auto"/>
                <w:sz w:val="21"/>
                <w:szCs w:val="21"/>
              </w:rPr>
              <w:t>治理对象</w:t>
            </w:r>
          </w:p>
        </w:tc>
        <w:tc>
          <w:tcPr>
            <w:tcW w:w="2228" w:type="pct"/>
            <w:vMerge w:val="restart"/>
            <w:vAlign w:val="center"/>
          </w:tcPr>
          <w:p>
            <w:pPr>
              <w:snapToGrid w:val="0"/>
              <w:spacing w:line="276"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环保设施</w:t>
            </w:r>
          </w:p>
        </w:tc>
        <w:tc>
          <w:tcPr>
            <w:tcW w:w="1830" w:type="pct"/>
            <w:gridSpan w:val="2"/>
            <w:vAlign w:val="center"/>
          </w:tcPr>
          <w:p>
            <w:pPr>
              <w:snapToGrid w:val="0"/>
              <w:spacing w:line="276"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投资额（万元）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942" w:type="pct"/>
            <w:vMerge w:val="continue"/>
            <w:vAlign w:val="center"/>
          </w:tcPr>
          <w:p>
            <w:pPr>
              <w:snapToGrid w:val="0"/>
              <w:spacing w:line="276" w:lineRule="auto"/>
              <w:jc w:val="center"/>
              <w:rPr>
                <w:rFonts w:ascii="Times New Roman" w:hAnsi="Times New Roman" w:cs="Times New Roman"/>
                <w:b/>
                <w:color w:val="auto"/>
                <w:sz w:val="21"/>
                <w:szCs w:val="21"/>
              </w:rPr>
            </w:pPr>
          </w:p>
        </w:tc>
        <w:tc>
          <w:tcPr>
            <w:tcW w:w="2228" w:type="pct"/>
            <w:vMerge w:val="continue"/>
            <w:vAlign w:val="center"/>
          </w:tcPr>
          <w:p>
            <w:pPr>
              <w:snapToGrid w:val="0"/>
              <w:spacing w:line="276" w:lineRule="auto"/>
              <w:jc w:val="center"/>
              <w:rPr>
                <w:rFonts w:ascii="Times New Roman" w:hAnsi="Times New Roman" w:cs="Times New Roman"/>
                <w:b/>
                <w:color w:val="auto"/>
                <w:sz w:val="21"/>
                <w:szCs w:val="21"/>
              </w:rPr>
            </w:pPr>
          </w:p>
        </w:tc>
        <w:tc>
          <w:tcPr>
            <w:tcW w:w="942" w:type="pct"/>
            <w:vAlign w:val="center"/>
          </w:tcPr>
          <w:p>
            <w:pPr>
              <w:snapToGrid w:val="0"/>
              <w:spacing w:line="276"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“环评”设计</w:t>
            </w:r>
          </w:p>
        </w:tc>
        <w:tc>
          <w:tcPr>
            <w:tcW w:w="887" w:type="pct"/>
            <w:vAlign w:val="center"/>
          </w:tcPr>
          <w:p>
            <w:pPr>
              <w:snapToGrid w:val="0"/>
              <w:spacing w:line="276"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实际建设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8" w:hRule="atLeast"/>
        </w:trPr>
        <w:tc>
          <w:tcPr>
            <w:tcW w:w="1605" w:type="dxa"/>
            <w:vAlign w:val="center"/>
          </w:tcPr>
          <w:p>
            <w:pPr>
              <w:spacing w:line="240" w:lineRule="auto"/>
              <w:jc w:val="center"/>
              <w:rPr>
                <w:color w:val="auto"/>
                <w:sz w:val="21"/>
                <w:szCs w:val="21"/>
              </w:rPr>
            </w:pPr>
            <w:r>
              <w:rPr>
                <w:color w:val="auto"/>
                <w:sz w:val="21"/>
                <w:szCs w:val="21"/>
              </w:rPr>
              <w:t>废水治理</w:t>
            </w:r>
          </w:p>
        </w:tc>
        <w:tc>
          <w:tcPr>
            <w:tcW w:w="3797" w:type="dxa"/>
            <w:vAlign w:val="center"/>
          </w:tcPr>
          <w:p>
            <w:pPr>
              <w:spacing w:line="240" w:lineRule="auto"/>
              <w:jc w:val="center"/>
              <w:rPr>
                <w:color w:val="auto"/>
                <w:sz w:val="21"/>
                <w:szCs w:val="21"/>
                <w:lang w:eastAsia="zh-CN"/>
              </w:rPr>
            </w:pPr>
            <w:r>
              <w:rPr>
                <w:rFonts w:hint="eastAsia"/>
                <w:color w:val="auto"/>
                <w:sz w:val="21"/>
                <w:szCs w:val="21"/>
              </w:rPr>
              <w:t>管道</w:t>
            </w:r>
            <w:r>
              <w:rPr>
                <w:color w:val="auto"/>
                <w:sz w:val="21"/>
                <w:szCs w:val="21"/>
              </w:rPr>
              <w:t>防渗</w:t>
            </w:r>
          </w:p>
        </w:tc>
        <w:tc>
          <w:tcPr>
            <w:tcW w:w="1606" w:type="dxa"/>
            <w:vAlign w:val="center"/>
          </w:tcPr>
          <w:p>
            <w:pPr>
              <w:spacing w:line="240" w:lineRule="auto"/>
              <w:jc w:val="center"/>
              <w:rPr>
                <w:color w:val="auto"/>
                <w:sz w:val="21"/>
                <w:szCs w:val="21"/>
              </w:rPr>
            </w:pPr>
            <w:r>
              <w:rPr>
                <w:rFonts w:hint="eastAsia"/>
                <w:color w:val="auto"/>
                <w:sz w:val="21"/>
                <w:szCs w:val="21"/>
              </w:rPr>
              <w:t>1.5</w:t>
            </w:r>
          </w:p>
        </w:tc>
        <w:tc>
          <w:tcPr>
            <w:tcW w:w="1514" w:type="dxa"/>
            <w:vAlign w:val="center"/>
          </w:tcPr>
          <w:p>
            <w:pPr>
              <w:spacing w:line="240" w:lineRule="auto"/>
              <w:jc w:val="center"/>
              <w:rPr>
                <w:color w:val="auto"/>
                <w:sz w:val="21"/>
                <w:szCs w:val="21"/>
              </w:rPr>
            </w:pPr>
            <w:r>
              <w:rPr>
                <w:rFonts w:hint="eastAsia"/>
                <w:color w:val="auto"/>
                <w:sz w:val="21"/>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3" w:hRule="atLeast"/>
        </w:trPr>
        <w:tc>
          <w:tcPr>
            <w:tcW w:w="1605" w:type="dxa"/>
            <w:vAlign w:val="center"/>
          </w:tcPr>
          <w:p>
            <w:pPr>
              <w:spacing w:line="240" w:lineRule="auto"/>
              <w:jc w:val="center"/>
              <w:rPr>
                <w:color w:val="auto"/>
                <w:sz w:val="21"/>
                <w:szCs w:val="21"/>
              </w:rPr>
            </w:pPr>
            <w:r>
              <w:rPr>
                <w:color w:val="auto"/>
                <w:sz w:val="21"/>
                <w:szCs w:val="21"/>
              </w:rPr>
              <w:t>噪声治理</w:t>
            </w:r>
          </w:p>
        </w:tc>
        <w:tc>
          <w:tcPr>
            <w:tcW w:w="3797" w:type="dxa"/>
            <w:vAlign w:val="center"/>
          </w:tcPr>
          <w:p>
            <w:pPr>
              <w:snapToGrid w:val="0"/>
              <w:spacing w:before="156" w:beforeLines="50" w:line="240" w:lineRule="auto"/>
              <w:jc w:val="center"/>
              <w:rPr>
                <w:color w:val="auto"/>
                <w:sz w:val="21"/>
                <w:szCs w:val="21"/>
                <w:lang w:eastAsia="zh-CN"/>
              </w:rPr>
            </w:pPr>
            <w:r>
              <w:rPr>
                <w:color w:val="auto"/>
                <w:sz w:val="21"/>
                <w:szCs w:val="21"/>
              </w:rPr>
              <w:t>对噪声设备隔声、减震等措施</w:t>
            </w:r>
          </w:p>
        </w:tc>
        <w:tc>
          <w:tcPr>
            <w:tcW w:w="1606" w:type="dxa"/>
            <w:vAlign w:val="center"/>
          </w:tcPr>
          <w:p>
            <w:pPr>
              <w:spacing w:line="240" w:lineRule="auto"/>
              <w:jc w:val="center"/>
              <w:rPr>
                <w:color w:val="auto"/>
                <w:sz w:val="21"/>
                <w:szCs w:val="21"/>
              </w:rPr>
            </w:pPr>
            <w:r>
              <w:rPr>
                <w:rFonts w:hint="eastAsia"/>
                <w:color w:val="auto"/>
                <w:sz w:val="21"/>
                <w:szCs w:val="21"/>
              </w:rPr>
              <w:t>1.5</w:t>
            </w:r>
          </w:p>
        </w:tc>
        <w:tc>
          <w:tcPr>
            <w:tcW w:w="1514" w:type="dxa"/>
            <w:vAlign w:val="center"/>
          </w:tcPr>
          <w:p>
            <w:pPr>
              <w:spacing w:line="240" w:lineRule="auto"/>
              <w:jc w:val="center"/>
              <w:rPr>
                <w:color w:val="auto"/>
                <w:sz w:val="21"/>
                <w:szCs w:val="21"/>
              </w:rPr>
            </w:pPr>
            <w:r>
              <w:rPr>
                <w:rFonts w:hint="eastAsia"/>
                <w:color w:val="auto"/>
                <w:sz w:val="21"/>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05" w:type="dxa"/>
            <w:vAlign w:val="center"/>
          </w:tcPr>
          <w:p>
            <w:pPr>
              <w:spacing w:line="240" w:lineRule="auto"/>
              <w:jc w:val="center"/>
              <w:rPr>
                <w:color w:val="auto"/>
                <w:sz w:val="21"/>
                <w:szCs w:val="21"/>
              </w:rPr>
            </w:pPr>
            <w:r>
              <w:rPr>
                <w:color w:val="auto"/>
                <w:sz w:val="21"/>
                <w:szCs w:val="21"/>
              </w:rPr>
              <w:t>固废处理</w:t>
            </w:r>
          </w:p>
        </w:tc>
        <w:tc>
          <w:tcPr>
            <w:tcW w:w="3797" w:type="dxa"/>
            <w:vAlign w:val="center"/>
          </w:tcPr>
          <w:p>
            <w:pPr>
              <w:spacing w:line="240" w:lineRule="auto"/>
              <w:jc w:val="center"/>
              <w:rPr>
                <w:color w:val="auto"/>
                <w:sz w:val="21"/>
                <w:szCs w:val="21"/>
                <w:lang w:eastAsia="zh-CN"/>
              </w:rPr>
            </w:pPr>
            <w:r>
              <w:rPr>
                <w:color w:val="auto"/>
                <w:sz w:val="21"/>
                <w:szCs w:val="21"/>
              </w:rPr>
              <w:t>危废间防渗</w:t>
            </w:r>
            <w:r>
              <w:rPr>
                <w:rFonts w:hint="eastAsia"/>
                <w:color w:val="auto"/>
                <w:sz w:val="21"/>
                <w:szCs w:val="21"/>
              </w:rPr>
              <w:t>、</w:t>
            </w:r>
            <w:r>
              <w:rPr>
                <w:color w:val="auto"/>
                <w:sz w:val="21"/>
                <w:szCs w:val="21"/>
              </w:rPr>
              <w:t>危废委托外运费用</w:t>
            </w:r>
          </w:p>
        </w:tc>
        <w:tc>
          <w:tcPr>
            <w:tcW w:w="1606" w:type="dxa"/>
            <w:vAlign w:val="center"/>
          </w:tcPr>
          <w:p>
            <w:pPr>
              <w:spacing w:line="240" w:lineRule="auto"/>
              <w:jc w:val="center"/>
              <w:rPr>
                <w:rFonts w:hint="eastAsia" w:eastAsiaTheme="minorEastAsia"/>
                <w:color w:val="auto"/>
                <w:sz w:val="21"/>
                <w:szCs w:val="21"/>
                <w:lang w:eastAsia="zh-CN"/>
              </w:rPr>
            </w:pPr>
            <w:r>
              <w:rPr>
                <w:rFonts w:hint="eastAsia"/>
                <w:color w:val="auto"/>
                <w:sz w:val="21"/>
                <w:szCs w:val="21"/>
              </w:rPr>
              <w:t>2</w:t>
            </w:r>
            <w:r>
              <w:rPr>
                <w:color w:val="auto"/>
                <w:sz w:val="21"/>
                <w:szCs w:val="21"/>
              </w:rPr>
              <w:t>.</w:t>
            </w:r>
            <w:r>
              <w:rPr>
                <w:rFonts w:hint="eastAsia"/>
                <w:color w:val="auto"/>
                <w:sz w:val="21"/>
                <w:szCs w:val="21"/>
                <w:lang w:val="en-US" w:eastAsia="zh-CN"/>
              </w:rPr>
              <w:t>0</w:t>
            </w:r>
          </w:p>
        </w:tc>
        <w:tc>
          <w:tcPr>
            <w:tcW w:w="1514" w:type="dxa"/>
            <w:vAlign w:val="center"/>
          </w:tcPr>
          <w:p>
            <w:pPr>
              <w:spacing w:line="240" w:lineRule="auto"/>
              <w:jc w:val="center"/>
              <w:rPr>
                <w:rFonts w:hint="eastAsia" w:eastAsiaTheme="minorEastAsia"/>
                <w:color w:val="auto"/>
                <w:sz w:val="21"/>
                <w:szCs w:val="21"/>
                <w:lang w:eastAsia="zh-CN"/>
              </w:rPr>
            </w:pPr>
            <w:r>
              <w:rPr>
                <w:rFonts w:hint="eastAsia"/>
                <w:color w:val="auto"/>
                <w:sz w:val="21"/>
                <w:szCs w:val="21"/>
              </w:rPr>
              <w:t>2</w:t>
            </w:r>
            <w:r>
              <w:rPr>
                <w:color w:val="auto"/>
                <w:sz w:val="21"/>
                <w:szCs w:val="21"/>
              </w:rPr>
              <w:t>.</w:t>
            </w:r>
            <w:r>
              <w:rPr>
                <w:rFonts w:hint="eastAsia"/>
                <w:color w:val="auto"/>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05" w:type="dxa"/>
            <w:vAlign w:val="center"/>
          </w:tcPr>
          <w:p>
            <w:pPr>
              <w:spacing w:line="240" w:lineRule="auto"/>
              <w:jc w:val="center"/>
              <w:rPr>
                <w:color w:val="auto"/>
                <w:sz w:val="21"/>
                <w:szCs w:val="21"/>
              </w:rPr>
            </w:pPr>
            <w:r>
              <w:rPr>
                <w:color w:val="auto"/>
                <w:sz w:val="21"/>
                <w:szCs w:val="21"/>
              </w:rPr>
              <w:t>废气处理</w:t>
            </w:r>
          </w:p>
        </w:tc>
        <w:tc>
          <w:tcPr>
            <w:tcW w:w="3797" w:type="dxa"/>
            <w:vAlign w:val="center"/>
          </w:tcPr>
          <w:p>
            <w:pPr>
              <w:spacing w:line="240" w:lineRule="auto"/>
              <w:jc w:val="center"/>
              <w:rPr>
                <w:color w:val="auto"/>
                <w:sz w:val="21"/>
                <w:szCs w:val="21"/>
                <w:lang w:eastAsia="zh-CN"/>
              </w:rPr>
            </w:pPr>
            <w:r>
              <w:rPr>
                <w:rFonts w:hint="eastAsia"/>
                <w:color w:val="auto"/>
                <w:sz w:val="21"/>
                <w:szCs w:val="21"/>
              </w:rPr>
              <w:t>集气罩、</w:t>
            </w:r>
            <w:r>
              <w:rPr>
                <w:rFonts w:hint="eastAsia"/>
                <w:color w:val="auto"/>
                <w:sz w:val="21"/>
                <w:szCs w:val="21"/>
                <w:lang w:val="en-US" w:eastAsia="zh-CN"/>
              </w:rPr>
              <w:t>活性炭吸附</w:t>
            </w:r>
            <w:r>
              <w:rPr>
                <w:rFonts w:hint="eastAsia"/>
                <w:color w:val="auto"/>
                <w:sz w:val="21"/>
                <w:szCs w:val="21"/>
              </w:rPr>
              <w:t>、排气筒</w:t>
            </w:r>
          </w:p>
        </w:tc>
        <w:tc>
          <w:tcPr>
            <w:tcW w:w="1606" w:type="dxa"/>
            <w:vAlign w:val="center"/>
          </w:tcPr>
          <w:p>
            <w:pPr>
              <w:spacing w:line="240" w:lineRule="auto"/>
              <w:jc w:val="center"/>
              <w:rPr>
                <w:color w:val="auto"/>
                <w:sz w:val="21"/>
                <w:szCs w:val="21"/>
              </w:rPr>
            </w:pPr>
            <w:r>
              <w:rPr>
                <w:rFonts w:hint="eastAsia"/>
                <w:color w:val="auto"/>
                <w:sz w:val="21"/>
                <w:szCs w:val="21"/>
              </w:rPr>
              <w:t>2.0</w:t>
            </w:r>
          </w:p>
        </w:tc>
        <w:tc>
          <w:tcPr>
            <w:tcW w:w="1514" w:type="dxa"/>
            <w:vAlign w:val="center"/>
          </w:tcPr>
          <w:p>
            <w:pPr>
              <w:spacing w:line="240" w:lineRule="auto"/>
              <w:jc w:val="center"/>
              <w:rPr>
                <w:color w:val="auto"/>
                <w:sz w:val="21"/>
                <w:szCs w:val="21"/>
              </w:rPr>
            </w:pPr>
            <w:r>
              <w:rPr>
                <w:rFonts w:hint="eastAsia"/>
                <w:color w:val="auto"/>
                <w:sz w:val="21"/>
                <w:szCs w:val="21"/>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9" w:hRule="atLeast"/>
        </w:trPr>
        <w:tc>
          <w:tcPr>
            <w:tcW w:w="3170" w:type="pct"/>
            <w:gridSpan w:val="2"/>
            <w:vAlign w:val="center"/>
          </w:tcPr>
          <w:p>
            <w:pPr>
              <w:snapToGrid w:val="0"/>
              <w:spacing w:line="276"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合计</w:t>
            </w:r>
          </w:p>
        </w:tc>
        <w:tc>
          <w:tcPr>
            <w:tcW w:w="942" w:type="pct"/>
            <w:vAlign w:val="center"/>
          </w:tcPr>
          <w:p>
            <w:pPr>
              <w:snapToGrid w:val="0"/>
              <w:spacing w:line="276"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7.0</w:t>
            </w:r>
          </w:p>
        </w:tc>
        <w:tc>
          <w:tcPr>
            <w:tcW w:w="887" w:type="pct"/>
            <w:vAlign w:val="center"/>
          </w:tcPr>
          <w:p>
            <w:pPr>
              <w:snapToGrid w:val="0"/>
              <w:jc w:val="center"/>
              <w:rPr>
                <w:rFonts w:hint="default"/>
                <w:color w:val="auto"/>
                <w:sz w:val="21"/>
                <w:szCs w:val="21"/>
                <w:lang w:val="en-US" w:eastAsia="zh-CN"/>
              </w:rPr>
            </w:pPr>
            <w:r>
              <w:rPr>
                <w:rFonts w:hint="eastAsia"/>
                <w:color w:val="auto"/>
                <w:sz w:val="21"/>
                <w:szCs w:val="21"/>
                <w:lang w:val="en-US" w:eastAsia="zh-CN"/>
              </w:rPr>
              <w:t>7.0</w:t>
            </w:r>
          </w:p>
        </w:tc>
      </w:tr>
      <w:bookmarkEnd w:id="100"/>
    </w:tbl>
    <w:p>
      <w:pPr>
        <w:spacing w:before="156" w:beforeLines="50" w:line="360" w:lineRule="auto"/>
        <w:rPr>
          <w:rFonts w:ascii="Times New Roman" w:hAnsi="Times New Roman" w:cs="Times New Roman"/>
          <w:b/>
          <w:color w:val="auto"/>
          <w:sz w:val="24"/>
          <w:szCs w:val="24"/>
          <w:lang w:eastAsia="zh-CN"/>
        </w:rPr>
      </w:pPr>
      <w:r>
        <w:rPr>
          <w:rFonts w:ascii="Times New Roman" w:hAnsi="Times New Roman" w:cs="Times New Roman"/>
          <w:b/>
          <w:color w:val="auto"/>
          <w:sz w:val="24"/>
          <w:szCs w:val="24"/>
          <w:lang w:eastAsia="zh-CN"/>
        </w:rPr>
        <w:t>4.3.2环保“三同时”落实情况</w:t>
      </w:r>
    </w:p>
    <w:p>
      <w:pPr>
        <w:spacing w:line="360" w:lineRule="auto"/>
        <w:ind w:firstLine="480"/>
        <w:rPr>
          <w:rFonts w:ascii="Times New Roman" w:hAnsi="Times New Roman" w:cs="Times New Roman"/>
          <w:color w:val="auto"/>
          <w:sz w:val="24"/>
          <w:szCs w:val="24"/>
          <w:lang w:eastAsia="zh-CN"/>
        </w:rPr>
      </w:pPr>
      <w:r>
        <w:rPr>
          <w:rFonts w:ascii="Times New Roman" w:hAnsi="Times New Roman" w:cs="Times New Roman"/>
          <w:color w:val="auto"/>
          <w:sz w:val="24"/>
          <w:szCs w:val="24"/>
          <w:lang w:eastAsia="zh-CN"/>
        </w:rPr>
        <w:t>验收项目严格执行环保设施“三同时”要求，环保设施环评、初步设计、实际建设情况一览表见表4.3-2。</w:t>
      </w:r>
    </w:p>
    <w:p>
      <w:pPr>
        <w:spacing w:line="276" w:lineRule="auto"/>
        <w:jc w:val="center"/>
        <w:rPr>
          <w:rFonts w:ascii="Times New Roman" w:hAnsi="Times New Roman" w:cs="Times New Roman"/>
          <w:b/>
          <w:color w:val="auto"/>
          <w:sz w:val="24"/>
          <w:highlight w:val="none"/>
          <w:lang w:eastAsia="zh-CN"/>
        </w:rPr>
      </w:pPr>
      <w:r>
        <w:rPr>
          <w:rFonts w:ascii="Times New Roman" w:hAnsi="Times New Roman" w:cs="Times New Roman"/>
          <w:b/>
          <w:color w:val="auto"/>
          <w:sz w:val="24"/>
          <w:highlight w:val="none"/>
          <w:lang w:eastAsia="zh-CN"/>
        </w:rPr>
        <w:t>表4.3-2  环保设施“三同时”一览表</w:t>
      </w:r>
    </w:p>
    <w:tbl>
      <w:tblPr>
        <w:tblStyle w:val="15"/>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86"/>
        <w:gridCol w:w="1183"/>
        <w:gridCol w:w="2009"/>
        <w:gridCol w:w="2084"/>
        <w:gridCol w:w="27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79" w:type="pct"/>
            <w:gridSpan w:val="2"/>
            <w:vAlign w:val="center"/>
          </w:tcPr>
          <w:p>
            <w:pPr>
              <w:pStyle w:val="26"/>
              <w:spacing w:line="240" w:lineRule="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污染类别</w:t>
            </w:r>
          </w:p>
        </w:tc>
        <w:tc>
          <w:tcPr>
            <w:tcW w:w="1178" w:type="pct"/>
            <w:vAlign w:val="center"/>
          </w:tcPr>
          <w:p>
            <w:pPr>
              <w:pStyle w:val="26"/>
              <w:spacing w:line="240" w:lineRule="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环评阶段</w:t>
            </w:r>
          </w:p>
        </w:tc>
        <w:tc>
          <w:tcPr>
            <w:tcW w:w="1222" w:type="pct"/>
            <w:vAlign w:val="center"/>
          </w:tcPr>
          <w:p>
            <w:pPr>
              <w:pStyle w:val="26"/>
              <w:spacing w:line="240" w:lineRule="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环评批复阶段</w:t>
            </w:r>
          </w:p>
        </w:tc>
        <w:tc>
          <w:tcPr>
            <w:tcW w:w="1619" w:type="pct"/>
            <w:vAlign w:val="center"/>
          </w:tcPr>
          <w:p>
            <w:pPr>
              <w:pStyle w:val="26"/>
              <w:spacing w:line="240" w:lineRule="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实际建设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2" w:hRule="atLeast"/>
        </w:trPr>
        <w:tc>
          <w:tcPr>
            <w:tcW w:w="285"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694"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 w:val="21"/>
                <w:szCs w:val="21"/>
              </w:rPr>
              <w:t>生活污水</w:t>
            </w: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lang w:val="en-US" w:eastAsia="zh-CN"/>
              </w:rPr>
              <w:t>生产废水及浓排水</w:t>
            </w:r>
          </w:p>
        </w:tc>
        <w:tc>
          <w:tcPr>
            <w:tcW w:w="1178" w:type="pct"/>
            <w:vAlign w:val="center"/>
          </w:tcPr>
          <w:p>
            <w:pPr>
              <w:spacing w:line="240" w:lineRule="auto"/>
              <w:jc w:val="both"/>
              <w:rPr>
                <w:rFonts w:hint="default" w:ascii="Times New Roman" w:hAnsi="Times New Roman" w:eastAsia="宋体" w:cs="Times New Roman"/>
                <w:color w:val="auto"/>
                <w:sz w:val="21"/>
                <w:szCs w:val="21"/>
                <w:lang w:eastAsia="zh-CN"/>
              </w:rPr>
            </w:pPr>
            <w:r>
              <w:rPr>
                <w:rFonts w:hint="eastAsia" w:eastAsia="宋体"/>
                <w:color w:val="auto"/>
                <w:kern w:val="0"/>
                <w:sz w:val="21"/>
                <w:szCs w:val="21"/>
                <w:lang w:val="en-US" w:eastAsia="zh-CN"/>
              </w:rPr>
              <w:t>项目</w:t>
            </w:r>
            <w:r>
              <w:rPr>
                <w:color w:val="auto"/>
                <w:kern w:val="0"/>
                <w:sz w:val="21"/>
                <w:szCs w:val="21"/>
              </w:rPr>
              <w:t>生活污水</w:t>
            </w:r>
            <w:r>
              <w:rPr>
                <w:rFonts w:hint="eastAsia"/>
                <w:color w:val="auto"/>
                <w:kern w:val="0"/>
                <w:sz w:val="21"/>
                <w:szCs w:val="21"/>
                <w:lang w:eastAsia="zh-CN"/>
              </w:rPr>
              <w:t>、</w:t>
            </w:r>
            <w:r>
              <w:rPr>
                <w:rFonts w:hint="eastAsia"/>
                <w:color w:val="auto"/>
                <w:kern w:val="0"/>
                <w:sz w:val="21"/>
                <w:szCs w:val="21"/>
                <w:lang w:val="en-US" w:eastAsia="zh-CN"/>
              </w:rPr>
              <w:t>生产废水及浓排水</w:t>
            </w:r>
            <w:r>
              <w:rPr>
                <w:color w:val="auto"/>
                <w:kern w:val="0"/>
                <w:sz w:val="21"/>
                <w:szCs w:val="21"/>
              </w:rPr>
              <w:t>全部排入院内公共化粪池预处理后，排</w:t>
            </w:r>
            <w:r>
              <w:rPr>
                <w:rFonts w:hint="eastAsia" w:ascii="宋体" w:hAnsi="TimesNewRomanPSMT" w:cs="宋体"/>
                <w:color w:val="auto"/>
                <w:kern w:val="0"/>
                <w:sz w:val="21"/>
                <w:szCs w:val="21"/>
              </w:rPr>
              <w:t>入开发区临时污水处理站，由开发区罐车运送至永乐店第二再生水厂集中处理。</w:t>
            </w:r>
          </w:p>
        </w:tc>
        <w:tc>
          <w:tcPr>
            <w:tcW w:w="1222" w:type="pct"/>
            <w:vAlign w:val="center"/>
          </w:tcPr>
          <w:p>
            <w:pPr>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生产废水需达标排放，标准执行北京市《水污染物综合排放标准》（DB11/307-2013）中排入公共污水处理系统的水污染物排放限值。</w:t>
            </w:r>
          </w:p>
        </w:tc>
        <w:tc>
          <w:tcPr>
            <w:tcW w:w="1619" w:type="pct"/>
            <w:vAlign w:val="center"/>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eastAsia="宋体"/>
                <w:color w:val="auto"/>
                <w:kern w:val="0"/>
                <w:sz w:val="21"/>
                <w:szCs w:val="21"/>
                <w:lang w:val="en-US" w:eastAsia="zh-CN"/>
              </w:rPr>
              <w:t>项目</w:t>
            </w:r>
            <w:r>
              <w:rPr>
                <w:color w:val="auto"/>
                <w:kern w:val="0"/>
                <w:sz w:val="21"/>
                <w:szCs w:val="21"/>
              </w:rPr>
              <w:t>生活污水</w:t>
            </w:r>
            <w:r>
              <w:rPr>
                <w:rFonts w:hint="eastAsia"/>
                <w:color w:val="auto"/>
                <w:kern w:val="0"/>
                <w:sz w:val="21"/>
                <w:szCs w:val="21"/>
                <w:lang w:eastAsia="zh-CN"/>
              </w:rPr>
              <w:t>、</w:t>
            </w:r>
            <w:r>
              <w:rPr>
                <w:rFonts w:hint="eastAsia"/>
                <w:color w:val="auto"/>
                <w:kern w:val="0"/>
                <w:sz w:val="21"/>
                <w:szCs w:val="21"/>
                <w:lang w:val="en-US" w:eastAsia="zh-CN"/>
              </w:rPr>
              <w:t>生产废水及浓排水</w:t>
            </w:r>
            <w:r>
              <w:rPr>
                <w:color w:val="auto"/>
                <w:kern w:val="0"/>
                <w:sz w:val="21"/>
                <w:szCs w:val="21"/>
              </w:rPr>
              <w:t>全部排入院内公共化粪池预处理后，排</w:t>
            </w:r>
            <w:r>
              <w:rPr>
                <w:rFonts w:hint="eastAsia" w:ascii="宋体" w:hAnsi="TimesNewRomanPSMT" w:cs="宋体"/>
                <w:color w:val="auto"/>
                <w:kern w:val="0"/>
                <w:sz w:val="21"/>
                <w:szCs w:val="21"/>
              </w:rPr>
              <w:t>入开发区临时污水处理站，由开发区罐车运送至永乐店第二再生水厂集中处理。</w:t>
            </w:r>
            <w:r>
              <w:rPr>
                <w:rFonts w:hint="eastAsia"/>
                <w:color w:val="auto"/>
                <w:sz w:val="21"/>
                <w:szCs w:val="21"/>
                <w:lang w:val="en-US" w:eastAsia="zh-CN"/>
              </w:rPr>
              <w:t>本项目废水不具备单独监测条件，未进行监测。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trPr>
        <w:tc>
          <w:tcPr>
            <w:tcW w:w="285"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694" w:type="pct"/>
            <w:vAlign w:val="center"/>
          </w:tcPr>
          <w:p>
            <w:pPr>
              <w:spacing w:line="240" w:lineRule="auto"/>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有机废气</w:t>
            </w:r>
          </w:p>
        </w:tc>
        <w:tc>
          <w:tcPr>
            <w:tcW w:w="1178" w:type="pct"/>
            <w:vAlign w:val="center"/>
          </w:tcPr>
          <w:p>
            <w:pPr>
              <w:spacing w:line="240" w:lineRule="auto"/>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项目有机废气通过通风橱收集后经过活性炭净化，净化后通过</w:t>
            </w:r>
            <w:r>
              <w:rPr>
                <w:rFonts w:hint="eastAsia" w:ascii="Times New Roman" w:hAnsi="Times New Roman" w:eastAsia="宋体" w:cs="Times New Roman"/>
                <w:color w:val="auto"/>
                <w:sz w:val="21"/>
                <w:szCs w:val="21"/>
                <w:highlight w:val="none"/>
                <w:lang w:eastAsia="zh-CN"/>
              </w:rPr>
              <w:t>1</w:t>
            </w:r>
            <w:r>
              <w:rPr>
                <w:rFonts w:hint="default" w:ascii="Times New Roman" w:hAnsi="Times New Roman" w:eastAsia="宋体" w:cs="Times New Roman"/>
                <w:color w:val="auto"/>
                <w:sz w:val="21"/>
                <w:szCs w:val="21"/>
                <w:highlight w:val="none"/>
                <w:lang w:eastAsia="zh-CN"/>
              </w:rPr>
              <w:t>根</w:t>
            </w:r>
            <w:r>
              <w:rPr>
                <w:rFonts w:hint="eastAsia" w:ascii="Times New Roman" w:hAnsi="Times New Roman" w:eastAsia="宋体" w:cs="Times New Roman"/>
                <w:color w:val="auto"/>
                <w:sz w:val="21"/>
                <w:szCs w:val="21"/>
                <w:highlight w:val="none"/>
                <w:lang w:eastAsia="zh-CN"/>
              </w:rPr>
              <w:t>15</w:t>
            </w:r>
            <w:r>
              <w:rPr>
                <w:rFonts w:hint="default" w:ascii="Times New Roman" w:hAnsi="Times New Roman" w:eastAsia="宋体" w:cs="Times New Roman"/>
                <w:color w:val="auto"/>
                <w:sz w:val="21"/>
                <w:szCs w:val="21"/>
                <w:highlight w:val="none"/>
                <w:lang w:eastAsia="zh-CN"/>
              </w:rPr>
              <w:t>米高排气筒排放</w:t>
            </w:r>
          </w:p>
        </w:tc>
        <w:tc>
          <w:tcPr>
            <w:tcW w:w="1222" w:type="pct"/>
            <w:vAlign w:val="center"/>
          </w:tcPr>
          <w:p>
            <w:pPr>
              <w:spacing w:line="240" w:lineRule="auto"/>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生产废气经净化装置处理后达标排放，标准执行北京市《大气污染物综合排放标准》（DB11/501-2017）中限值要求。</w:t>
            </w:r>
          </w:p>
        </w:tc>
        <w:tc>
          <w:tcPr>
            <w:tcW w:w="1619" w:type="pct"/>
            <w:vAlign w:val="center"/>
          </w:tcPr>
          <w:p>
            <w:pPr>
              <w:spacing w:line="240" w:lineRule="auto"/>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项目有机废气通过通风橱收集后经过活性炭净化，净化后通过</w:t>
            </w:r>
            <w:r>
              <w:rPr>
                <w:rFonts w:hint="eastAsia" w:ascii="Times New Roman" w:hAnsi="Times New Roman" w:eastAsia="宋体" w:cs="Times New Roman"/>
                <w:color w:val="auto"/>
                <w:sz w:val="21"/>
                <w:szCs w:val="21"/>
                <w:highlight w:val="none"/>
                <w:lang w:eastAsia="zh-CN"/>
              </w:rPr>
              <w:t>1</w:t>
            </w:r>
            <w:r>
              <w:rPr>
                <w:rFonts w:hint="default" w:ascii="Times New Roman" w:hAnsi="Times New Roman" w:eastAsia="宋体" w:cs="Times New Roman"/>
                <w:color w:val="auto"/>
                <w:sz w:val="21"/>
                <w:szCs w:val="21"/>
                <w:highlight w:val="none"/>
                <w:lang w:eastAsia="zh-CN"/>
              </w:rPr>
              <w:t>根</w:t>
            </w:r>
            <w:r>
              <w:rPr>
                <w:rFonts w:hint="eastAsia" w:ascii="Times New Roman" w:hAnsi="Times New Roman" w:eastAsia="宋体" w:cs="Times New Roman"/>
                <w:color w:val="auto"/>
                <w:sz w:val="21"/>
                <w:szCs w:val="21"/>
                <w:highlight w:val="none"/>
                <w:lang w:eastAsia="zh-CN"/>
              </w:rPr>
              <w:t>15</w:t>
            </w:r>
            <w:r>
              <w:rPr>
                <w:rFonts w:hint="default" w:ascii="Times New Roman" w:hAnsi="Times New Roman" w:eastAsia="宋体" w:cs="Times New Roman"/>
                <w:color w:val="auto"/>
                <w:sz w:val="21"/>
                <w:szCs w:val="21"/>
                <w:highlight w:val="none"/>
                <w:lang w:eastAsia="zh-CN"/>
              </w:rPr>
              <w:t>米高排气筒排放</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污染物排放满足北京市《大气污染物综合排放标准》（DB11/501-2017）表3“生产工艺废气及其他废气大气污染物排放限值”中相应限值。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8" w:hRule="atLeast"/>
        </w:trPr>
        <w:tc>
          <w:tcPr>
            <w:tcW w:w="285"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694" w:type="pct"/>
            <w:vAlign w:val="center"/>
          </w:tcPr>
          <w:p>
            <w:pPr>
              <w:spacing w:line="240" w:lineRule="auto"/>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color w:val="auto"/>
                <w:sz w:val="21"/>
                <w:szCs w:val="21"/>
                <w:lang w:eastAsia="zh-CN"/>
              </w:rPr>
              <w:t>噪声主要为生产设备及风机运行噪声</w:t>
            </w:r>
          </w:p>
        </w:tc>
        <w:tc>
          <w:tcPr>
            <w:tcW w:w="1178" w:type="pct"/>
            <w:vAlign w:val="center"/>
          </w:tcPr>
          <w:p>
            <w:pPr>
              <w:spacing w:line="240" w:lineRule="auto"/>
              <w:jc w:val="both"/>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eastAsia="zh-CN"/>
              </w:rPr>
              <w:t>采用低噪声设备，对设备噪声源采取隔声、减振等降噪措施，再经车间墙壁隔声后可有效降低噪声</w:t>
            </w:r>
          </w:p>
        </w:tc>
        <w:tc>
          <w:tcPr>
            <w:tcW w:w="1222" w:type="pct"/>
            <w:vAlign w:val="center"/>
          </w:tcPr>
          <w:p>
            <w:pPr>
              <w:spacing w:line="240" w:lineRule="auto"/>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所用生产设备必须采取隔声、减振措施，产生的噪声必须符合国家《工业企业厂界环境噪声排放标准》（GB12348-2008）中的3类标准。</w:t>
            </w:r>
          </w:p>
        </w:tc>
        <w:tc>
          <w:tcPr>
            <w:tcW w:w="1619" w:type="pct"/>
            <w:vAlign w:val="center"/>
          </w:tcPr>
          <w:p>
            <w:pPr>
              <w:spacing w:line="240" w:lineRule="auto"/>
              <w:jc w:val="both"/>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采用低噪声设备，对设备噪声源采取隔声、减振等降噪措施，再经车间墙壁隔声后可有效降低噪声。厂界噪声满足《工业企业厂界环境噪声排放标准》（GB12348-2008）中相应限值。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5" w:type="pct"/>
            <w:vMerge w:val="restar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694" w:type="pct"/>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一般工业固体废物</w:t>
            </w:r>
          </w:p>
        </w:tc>
        <w:tc>
          <w:tcPr>
            <w:tcW w:w="1178" w:type="pct"/>
            <w:vAlign w:val="center"/>
          </w:tcPr>
          <w:p>
            <w:pPr>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一般工业固体废物为废包装物，集中收集，定期出售给废旧物品回收单位</w:t>
            </w:r>
          </w:p>
        </w:tc>
        <w:tc>
          <w:tcPr>
            <w:tcW w:w="1222" w:type="pct"/>
            <w:vMerge w:val="restart"/>
            <w:vAlign w:val="center"/>
          </w:tcPr>
          <w:p>
            <w:pPr>
              <w:spacing w:line="240" w:lineRule="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固体废物及危险废物必须按照《中华人民共和国固体废物污染环境防治法》中的有关规定进行处置。危险废物由有资质单位统一回收，妥善处理，不得污染环境。</w:t>
            </w:r>
          </w:p>
        </w:tc>
        <w:tc>
          <w:tcPr>
            <w:tcW w:w="1619" w:type="pct"/>
            <w:vAlign w:val="center"/>
          </w:tcPr>
          <w:p>
            <w:pPr>
              <w:spacing w:line="240" w:lineRule="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一般工业固体废物为废包装物，集中收集，定期出售给废旧物品回收单位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5" w:type="pct"/>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694" w:type="pct"/>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生活垃圾</w:t>
            </w:r>
          </w:p>
        </w:tc>
        <w:tc>
          <w:tcPr>
            <w:tcW w:w="1178" w:type="pct"/>
            <w:vAlign w:val="center"/>
          </w:tcPr>
          <w:p>
            <w:pPr>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集中收集后由当地环卫部门负责定期清运</w:t>
            </w:r>
          </w:p>
        </w:tc>
        <w:tc>
          <w:tcPr>
            <w:tcW w:w="1222" w:type="pct"/>
            <w:vMerge w:val="continue"/>
            <w:vAlign w:val="center"/>
          </w:tcPr>
          <w:p>
            <w:pPr>
              <w:spacing w:line="240" w:lineRule="auto"/>
              <w:rPr>
                <w:rFonts w:hint="default" w:ascii="Times New Roman" w:hAnsi="Times New Roman" w:eastAsia="宋体" w:cs="Times New Roman"/>
                <w:color w:val="auto"/>
                <w:sz w:val="21"/>
                <w:szCs w:val="21"/>
                <w:highlight w:val="none"/>
                <w:lang w:eastAsia="zh-CN"/>
              </w:rPr>
            </w:pPr>
          </w:p>
        </w:tc>
        <w:tc>
          <w:tcPr>
            <w:tcW w:w="1619" w:type="pct"/>
            <w:vAlign w:val="center"/>
          </w:tcPr>
          <w:p>
            <w:pPr>
              <w:spacing w:line="240" w:lineRule="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集中收集后由当地环卫部门负责定期清运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71" w:hRule="atLeast"/>
        </w:trPr>
        <w:tc>
          <w:tcPr>
            <w:tcW w:w="285" w:type="pct"/>
            <w:vMerge w:val="continue"/>
            <w:vAlign w:val="center"/>
          </w:tcPr>
          <w:p>
            <w:pPr>
              <w:spacing w:line="240" w:lineRule="auto"/>
              <w:jc w:val="center"/>
              <w:rPr>
                <w:rFonts w:hint="default" w:ascii="Times New Roman" w:hAnsi="Times New Roman" w:eastAsia="宋体" w:cs="Times New Roman"/>
                <w:color w:val="auto"/>
                <w:sz w:val="21"/>
                <w:szCs w:val="21"/>
                <w:lang w:eastAsia="zh-CN"/>
              </w:rPr>
            </w:pPr>
          </w:p>
        </w:tc>
        <w:tc>
          <w:tcPr>
            <w:tcW w:w="694" w:type="pct"/>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危险废物</w:t>
            </w:r>
          </w:p>
        </w:tc>
        <w:tc>
          <w:tcPr>
            <w:tcW w:w="1178" w:type="pct"/>
            <w:vAlign w:val="center"/>
          </w:tcPr>
          <w:p>
            <w:pPr>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暂存于危废暂存间内，交由具有危废资质的北京生态岛科技有限责任公司进行无害化处理</w:t>
            </w:r>
          </w:p>
        </w:tc>
        <w:tc>
          <w:tcPr>
            <w:tcW w:w="1222" w:type="pct"/>
            <w:vMerge w:val="continue"/>
            <w:vAlign w:val="center"/>
          </w:tcPr>
          <w:p>
            <w:pPr>
              <w:spacing w:line="240" w:lineRule="auto"/>
              <w:rPr>
                <w:rFonts w:hint="default" w:ascii="Times New Roman" w:hAnsi="Times New Roman" w:eastAsia="宋体" w:cs="Times New Roman"/>
                <w:color w:val="auto"/>
                <w:sz w:val="21"/>
                <w:szCs w:val="21"/>
                <w:highlight w:val="none"/>
                <w:lang w:eastAsia="zh-CN"/>
              </w:rPr>
            </w:pPr>
          </w:p>
        </w:tc>
        <w:tc>
          <w:tcPr>
            <w:tcW w:w="1619" w:type="pct"/>
            <w:vAlign w:val="center"/>
          </w:tcPr>
          <w:p>
            <w:pPr>
              <w:spacing w:line="240" w:lineRule="auto"/>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暂存于危废暂存间内，交由具有危废资质的北京生态岛科技有限责任公司进行无害化处理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4" w:hRule="atLeast"/>
        </w:trPr>
        <w:tc>
          <w:tcPr>
            <w:tcW w:w="979" w:type="pct"/>
            <w:gridSpan w:val="2"/>
            <w:vAlign w:val="center"/>
          </w:tcPr>
          <w:p>
            <w:pPr>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生产工艺</w:t>
            </w:r>
          </w:p>
        </w:tc>
        <w:tc>
          <w:tcPr>
            <w:tcW w:w="1178" w:type="pct"/>
            <w:vAlign w:val="center"/>
          </w:tcPr>
          <w:p>
            <w:pPr>
              <w:spacing w:line="240" w:lineRule="auto"/>
              <w:jc w:val="both"/>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工艺流程：透析粉、透析液：原料脱包—称量—配制—储存—灌装—贴标—喷码—装箱—待检—入库；一次性手术吸引管：原料脱包—生产、组装—打胶—封装—贴标—喷码—装箱—待检—入库；腹腔镜手术腹壁提升系统及组件：原料脱包—生产、组装—调试—封装—贴标—喷码—装箱—待检—入库。</w:t>
            </w:r>
          </w:p>
        </w:tc>
        <w:tc>
          <w:tcPr>
            <w:tcW w:w="1222" w:type="pct"/>
            <w:vAlign w:val="center"/>
          </w:tcPr>
          <w:p>
            <w:pPr>
              <w:spacing w:line="240" w:lineRule="auto"/>
              <w:jc w:val="both"/>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工艺流程：透析粉、透析液：原料脱包—称量—配制—储存—灌装—贴标—喷码—装箱—待检—入库；一次性手术吸引管：原料脱包—生产、组装—打胶—封装—贴标—喷码—装箱—待检—入库；腹腔镜手术腹壁提升系统及组件：原料脱包—生产、组装—调试—封装—贴标—喷码—装箱—待检—入库。生产过程中各项污染物必须达标排放，严禁有超范围加工工艺。</w:t>
            </w:r>
          </w:p>
        </w:tc>
        <w:tc>
          <w:tcPr>
            <w:tcW w:w="1619" w:type="pct"/>
            <w:vAlign w:val="center"/>
          </w:tcPr>
          <w:p>
            <w:pPr>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eastAsia="zh-CN"/>
              </w:rPr>
              <w:t>工艺流程：透析粉、透析液：原料脱包—称量—配制—储存—灌装—贴标—喷码—装箱—待检—入库；一次性手术吸引管：原料脱包—生产、组装—打胶—封装—贴标—喷码—装箱—待检—入库；腹腔镜手术腹壁提升系统及组件：原料脱包—生产、组装—调试—封装—贴标—喷码—装箱—待检—入库。生产过程中各项污染物</w:t>
            </w:r>
            <w:r>
              <w:rPr>
                <w:rFonts w:hint="default" w:ascii="Times New Roman" w:hAnsi="Times New Roman" w:eastAsia="宋体" w:cs="Times New Roman"/>
                <w:color w:val="auto"/>
                <w:kern w:val="0"/>
                <w:sz w:val="21"/>
                <w:szCs w:val="21"/>
                <w:lang w:val="en-US" w:eastAsia="zh-CN"/>
              </w:rPr>
              <w:t>均</w:t>
            </w:r>
            <w:r>
              <w:rPr>
                <w:rFonts w:hint="default" w:ascii="Times New Roman" w:hAnsi="Times New Roman" w:eastAsia="宋体" w:cs="Times New Roman"/>
                <w:color w:val="auto"/>
                <w:kern w:val="0"/>
                <w:sz w:val="21"/>
                <w:szCs w:val="21"/>
                <w:lang w:eastAsia="zh-CN"/>
              </w:rPr>
              <w:t>达标排放，</w:t>
            </w:r>
            <w:r>
              <w:rPr>
                <w:rFonts w:hint="default" w:ascii="Times New Roman" w:hAnsi="Times New Roman" w:eastAsia="宋体" w:cs="Times New Roman"/>
                <w:color w:val="auto"/>
                <w:kern w:val="0"/>
                <w:sz w:val="21"/>
                <w:szCs w:val="21"/>
                <w:lang w:val="en-US" w:eastAsia="zh-CN"/>
              </w:rPr>
              <w:t>未</w:t>
            </w:r>
            <w:r>
              <w:rPr>
                <w:rFonts w:hint="default" w:ascii="Times New Roman" w:hAnsi="Times New Roman" w:eastAsia="宋体" w:cs="Times New Roman"/>
                <w:color w:val="auto"/>
                <w:kern w:val="0"/>
                <w:sz w:val="21"/>
                <w:szCs w:val="21"/>
                <w:lang w:eastAsia="zh-CN"/>
              </w:rPr>
              <w:t>有超范围加工工艺。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979" w:type="pct"/>
            <w:gridSpan w:val="2"/>
            <w:vAlign w:val="center"/>
          </w:tcPr>
          <w:p>
            <w:pPr>
              <w:spacing w:line="240" w:lineRule="auto"/>
              <w:ind w:firstLine="420" w:firstLineChars="200"/>
              <w:jc w:val="both"/>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供暖</w:t>
            </w:r>
          </w:p>
        </w:tc>
        <w:tc>
          <w:tcPr>
            <w:tcW w:w="1178" w:type="pct"/>
            <w:vAlign w:val="center"/>
          </w:tcPr>
          <w:p>
            <w:pPr>
              <w:spacing w:line="240" w:lineRule="auto"/>
              <w:jc w:val="both"/>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本</w:t>
            </w:r>
            <w:r>
              <w:rPr>
                <w:rFonts w:hint="default" w:ascii="Times New Roman" w:hAnsi="Times New Roman" w:eastAsia="宋体" w:cs="Times New Roman"/>
                <w:color w:val="auto"/>
                <w:kern w:val="0"/>
                <w:sz w:val="21"/>
                <w:szCs w:val="21"/>
                <w:lang w:eastAsia="zh-CN"/>
              </w:rPr>
              <w:t>项目不设食堂，</w:t>
            </w:r>
            <w:r>
              <w:rPr>
                <w:rFonts w:hint="default" w:ascii="Times New Roman" w:hAnsi="Times New Roman" w:eastAsia="宋体" w:cs="Times New Roman"/>
                <w:color w:val="auto"/>
                <w:kern w:val="0"/>
                <w:sz w:val="21"/>
                <w:szCs w:val="21"/>
              </w:rPr>
              <w:t>项目办公室、生产车间由中央空调供暖</w:t>
            </w:r>
          </w:p>
        </w:tc>
        <w:tc>
          <w:tcPr>
            <w:tcW w:w="1222" w:type="pct"/>
            <w:vAlign w:val="center"/>
          </w:tcPr>
          <w:p>
            <w:pPr>
              <w:numPr>
                <w:ilvl w:val="0"/>
                <w:numId w:val="0"/>
              </w:numPr>
              <w:spacing w:line="240" w:lineRule="auto"/>
              <w:jc w:val="both"/>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项目不设食堂，冬季市政集中供暖，不得使用非清洁燃料。</w:t>
            </w:r>
          </w:p>
        </w:tc>
        <w:tc>
          <w:tcPr>
            <w:tcW w:w="1619" w:type="pct"/>
            <w:vAlign w:val="center"/>
          </w:tcPr>
          <w:p>
            <w:pPr>
              <w:spacing w:line="240" w:lineRule="auto"/>
              <w:jc w:val="both"/>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本项目办公室、生产车间由中央空调供暖</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未</w:t>
            </w:r>
            <w:r>
              <w:rPr>
                <w:rFonts w:hint="default" w:ascii="Times New Roman" w:hAnsi="Times New Roman" w:eastAsia="宋体" w:cs="Times New Roman"/>
                <w:color w:val="auto"/>
                <w:kern w:val="0"/>
                <w:sz w:val="21"/>
                <w:szCs w:val="21"/>
                <w:lang w:eastAsia="zh-CN"/>
              </w:rPr>
              <w:t>使用非清洁燃料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3" w:hRule="atLeast"/>
        </w:trPr>
        <w:tc>
          <w:tcPr>
            <w:tcW w:w="979" w:type="pct"/>
            <w:gridSpan w:val="2"/>
            <w:vAlign w:val="center"/>
          </w:tcPr>
          <w:p>
            <w:pPr>
              <w:spacing w:line="240" w:lineRule="auto"/>
              <w:jc w:val="both"/>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污染物排放量</w:t>
            </w:r>
          </w:p>
        </w:tc>
        <w:tc>
          <w:tcPr>
            <w:tcW w:w="1178" w:type="pct"/>
            <w:vAlign w:val="center"/>
          </w:tcPr>
          <w:p>
            <w:pPr>
              <w:numPr>
                <w:ilvl w:val="0"/>
                <w:numId w:val="0"/>
              </w:numPr>
              <w:spacing w:line="240" w:lineRule="auto"/>
              <w:jc w:val="both"/>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水污染物CODCr排放量</w:t>
            </w:r>
            <w:r>
              <w:rPr>
                <w:rFonts w:hint="eastAsia" w:ascii="Times New Roman" w:hAnsi="Times New Roman" w:eastAsia="宋体" w:cs="Times New Roman"/>
                <w:color w:val="auto"/>
                <w:kern w:val="0"/>
                <w:sz w:val="21"/>
                <w:szCs w:val="21"/>
                <w:lang w:eastAsia="zh-CN"/>
              </w:rPr>
              <w:t>0.00338</w:t>
            </w:r>
            <w:r>
              <w:rPr>
                <w:rFonts w:hint="default" w:ascii="Times New Roman" w:hAnsi="Times New Roman" w:eastAsia="宋体" w:cs="Times New Roman"/>
                <w:color w:val="auto"/>
                <w:kern w:val="0"/>
                <w:sz w:val="21"/>
                <w:szCs w:val="21"/>
                <w:lang w:eastAsia="zh-CN"/>
              </w:rPr>
              <w:t>t/a</w:t>
            </w:r>
            <w:r>
              <w:rPr>
                <w:rFonts w:hint="eastAsia"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eastAsia="zh-CN"/>
              </w:rPr>
              <w:t>氨</w:t>
            </w:r>
            <w:r>
              <w:rPr>
                <w:rFonts w:hint="eastAsia" w:ascii="Times New Roman" w:hAnsi="Times New Roman" w:eastAsia="宋体" w:cs="Times New Roman"/>
                <w:color w:val="auto"/>
                <w:kern w:val="0"/>
                <w:sz w:val="21"/>
                <w:szCs w:val="21"/>
                <w:lang w:val="en-US" w:eastAsia="zh-CN"/>
              </w:rPr>
              <w:t>氨</w:t>
            </w:r>
            <w:r>
              <w:rPr>
                <w:rFonts w:hint="default" w:ascii="Times New Roman" w:hAnsi="Times New Roman" w:eastAsia="宋体" w:cs="Times New Roman"/>
                <w:color w:val="auto"/>
                <w:kern w:val="0"/>
                <w:sz w:val="21"/>
                <w:szCs w:val="21"/>
                <w:lang w:eastAsia="zh-CN"/>
              </w:rPr>
              <w:t>氮排放量</w:t>
            </w:r>
            <w:r>
              <w:rPr>
                <w:rFonts w:hint="eastAsia" w:ascii="Times New Roman" w:hAnsi="Times New Roman" w:eastAsia="宋体" w:cs="Times New Roman"/>
                <w:color w:val="auto"/>
                <w:kern w:val="0"/>
                <w:sz w:val="21"/>
                <w:szCs w:val="21"/>
                <w:lang w:eastAsia="zh-CN"/>
              </w:rPr>
              <w:t>0.00021</w:t>
            </w:r>
            <w:r>
              <w:rPr>
                <w:rFonts w:hint="default" w:ascii="Times New Roman" w:hAnsi="Times New Roman" w:eastAsia="宋体" w:cs="Times New Roman"/>
                <w:color w:val="auto"/>
                <w:kern w:val="0"/>
                <w:sz w:val="21"/>
                <w:szCs w:val="21"/>
                <w:lang w:eastAsia="zh-CN"/>
              </w:rPr>
              <w:t>t/a</w:t>
            </w:r>
            <w:r>
              <w:rPr>
                <w:rFonts w:hint="eastAsia"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eastAsia="zh-CN"/>
              </w:rPr>
              <w:t>挥发性有机物排放量为</w:t>
            </w:r>
            <w:r>
              <w:rPr>
                <w:rFonts w:hint="eastAsia" w:ascii="Times New Roman" w:hAnsi="Times New Roman" w:eastAsia="宋体" w:cs="Times New Roman"/>
                <w:color w:val="auto"/>
                <w:kern w:val="0"/>
                <w:sz w:val="21"/>
                <w:szCs w:val="21"/>
                <w:lang w:eastAsia="zh-CN"/>
              </w:rPr>
              <w:t>：0.00000728t/a。</w:t>
            </w:r>
          </w:p>
        </w:tc>
        <w:tc>
          <w:tcPr>
            <w:tcW w:w="1222" w:type="pct"/>
            <w:vAlign w:val="center"/>
          </w:tcPr>
          <w:p>
            <w:pPr>
              <w:numPr>
                <w:ilvl w:val="0"/>
                <w:numId w:val="0"/>
              </w:numPr>
              <w:spacing w:line="240" w:lineRule="auto"/>
              <w:jc w:val="both"/>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根据污染物排放总量控制要求，拟建项目预测主要污染物为化学需氧量、氨氮、挥发性有机物，排放量应控制在0.00338t/a、0.00021t/a、0.00000728t/a以下。</w:t>
            </w:r>
          </w:p>
        </w:tc>
        <w:tc>
          <w:tcPr>
            <w:tcW w:w="1619" w:type="pct"/>
            <w:vAlign w:val="center"/>
          </w:tcPr>
          <w:p>
            <w:pPr>
              <w:spacing w:line="240" w:lineRule="auto"/>
              <w:jc w:val="both"/>
              <w:rPr>
                <w:rFonts w:hint="default" w:ascii="Times New Roman" w:hAnsi="Times New Roman" w:eastAsia="宋体" w:cs="Times New Roman"/>
                <w:color w:val="auto"/>
                <w:kern w:val="0"/>
                <w:sz w:val="21"/>
                <w:szCs w:val="21"/>
                <w:highlight w:val="yellow"/>
                <w:lang w:val="en-US" w:eastAsia="zh-CN"/>
              </w:rPr>
            </w:pPr>
            <w:r>
              <w:rPr>
                <w:rFonts w:hint="eastAsia" w:ascii="Times New Roman" w:hAnsi="Times New Roman" w:eastAsia="宋体" w:cs="Times New Roman"/>
                <w:color w:val="auto"/>
                <w:kern w:val="0"/>
                <w:sz w:val="21"/>
                <w:szCs w:val="21"/>
                <w:lang w:val="en-US" w:eastAsia="zh-CN"/>
              </w:rPr>
              <w:t>本次验收</w:t>
            </w:r>
            <w:r>
              <w:rPr>
                <w:rFonts w:hint="default" w:ascii="Times New Roman" w:hAnsi="Times New Roman" w:eastAsia="宋体" w:cs="Times New Roman"/>
                <w:color w:val="auto"/>
                <w:kern w:val="0"/>
                <w:sz w:val="21"/>
                <w:szCs w:val="21"/>
                <w:lang w:eastAsia="zh-CN"/>
              </w:rPr>
              <w:t>水污染物</w:t>
            </w:r>
            <w:r>
              <w:rPr>
                <w:rFonts w:hint="default"/>
                <w:color w:val="auto"/>
                <w:sz w:val="24"/>
                <w:lang w:eastAsia="zh-CN"/>
              </w:rPr>
              <w:t>COD</w:t>
            </w:r>
            <w:r>
              <w:rPr>
                <w:rFonts w:hint="default"/>
                <w:color w:val="auto"/>
                <w:sz w:val="24"/>
                <w:vertAlign w:val="subscript"/>
                <w:lang w:eastAsia="zh-CN"/>
              </w:rPr>
              <w:t>Cr</w:t>
            </w:r>
            <w:r>
              <w:rPr>
                <w:rFonts w:hint="default"/>
                <w:color w:val="auto"/>
                <w:sz w:val="24"/>
                <w:lang w:eastAsia="zh-CN"/>
              </w:rPr>
              <w:t>排放量</w:t>
            </w:r>
            <w:r>
              <w:rPr>
                <w:rFonts w:hint="eastAsia"/>
                <w:color w:val="auto"/>
                <w:sz w:val="24"/>
                <w:lang w:eastAsia="zh-CN"/>
              </w:rPr>
              <w:t>0.003</w:t>
            </w:r>
            <w:r>
              <w:rPr>
                <w:rFonts w:hint="eastAsia"/>
                <w:color w:val="auto"/>
                <w:sz w:val="24"/>
                <w:lang w:val="en-US" w:eastAsia="zh-CN"/>
              </w:rPr>
              <w:t>38</w:t>
            </w:r>
            <w:r>
              <w:rPr>
                <w:rFonts w:hint="default"/>
                <w:color w:val="auto"/>
                <w:sz w:val="24"/>
                <w:lang w:eastAsia="zh-CN"/>
              </w:rPr>
              <w:t>t/a</w:t>
            </w:r>
            <w:r>
              <w:rPr>
                <w:rFonts w:hint="eastAsia"/>
                <w:color w:val="auto"/>
                <w:sz w:val="24"/>
                <w:lang w:eastAsia="zh-CN"/>
              </w:rPr>
              <w:t>、</w:t>
            </w:r>
            <w:r>
              <w:rPr>
                <w:rFonts w:hint="default"/>
                <w:color w:val="auto"/>
                <w:sz w:val="24"/>
                <w:lang w:eastAsia="zh-CN"/>
              </w:rPr>
              <w:t>氨</w:t>
            </w:r>
            <w:r>
              <w:rPr>
                <w:rFonts w:hint="eastAsia"/>
                <w:color w:val="auto"/>
                <w:sz w:val="24"/>
                <w:lang w:val="en-US" w:eastAsia="zh-CN"/>
              </w:rPr>
              <w:t>氨</w:t>
            </w:r>
            <w:r>
              <w:rPr>
                <w:rFonts w:hint="default"/>
                <w:color w:val="auto"/>
                <w:sz w:val="24"/>
                <w:lang w:eastAsia="zh-CN"/>
              </w:rPr>
              <w:t>氮排放量</w:t>
            </w:r>
            <w:r>
              <w:rPr>
                <w:rFonts w:hint="eastAsia"/>
                <w:color w:val="auto"/>
                <w:sz w:val="24"/>
                <w:lang w:eastAsia="zh-CN"/>
              </w:rPr>
              <w:t>0.0002</w:t>
            </w:r>
            <w:r>
              <w:rPr>
                <w:rFonts w:hint="eastAsia"/>
                <w:color w:val="auto"/>
                <w:sz w:val="24"/>
                <w:lang w:val="en-US" w:eastAsia="zh-CN"/>
              </w:rPr>
              <w:t>1</w:t>
            </w:r>
            <w:r>
              <w:rPr>
                <w:rFonts w:hint="default"/>
                <w:color w:val="auto"/>
                <w:sz w:val="24"/>
                <w:lang w:eastAsia="zh-CN"/>
              </w:rPr>
              <w:t>t/a</w:t>
            </w:r>
            <w:r>
              <w:rPr>
                <w:rFonts w:hint="eastAsia"/>
                <w:color w:val="auto"/>
                <w:sz w:val="24"/>
                <w:lang w:eastAsia="zh-CN"/>
              </w:rPr>
              <w:t>；</w:t>
            </w:r>
            <w:r>
              <w:rPr>
                <w:rFonts w:hint="default" w:ascii="Times New Roman" w:hAnsi="Times New Roman" w:eastAsia="宋体" w:cs="Times New Roman"/>
                <w:color w:val="auto"/>
                <w:kern w:val="0"/>
                <w:sz w:val="21"/>
                <w:szCs w:val="21"/>
                <w:highlight w:val="none"/>
                <w:lang w:eastAsia="zh-CN"/>
              </w:rPr>
              <w:t>挥发性有机物排放量为</w:t>
            </w: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cs="Times New Roman"/>
                <w:bCs/>
                <w:color w:val="auto"/>
                <w:sz w:val="21"/>
                <w:szCs w:val="21"/>
                <w:highlight w:val="none"/>
                <w:lang w:val="en-US" w:eastAsia="zh-CN"/>
              </w:rPr>
              <w:t>0.0000071</w:t>
            </w:r>
            <w:r>
              <w:rPr>
                <w:rFonts w:hint="eastAsia" w:ascii="Times New Roman" w:hAnsi="Times New Roman" w:eastAsia="宋体" w:cs="Times New Roman"/>
                <w:color w:val="auto"/>
                <w:kern w:val="0"/>
                <w:sz w:val="21"/>
                <w:szCs w:val="21"/>
                <w:highlight w:val="none"/>
                <w:lang w:eastAsia="zh-CN"/>
              </w:rPr>
              <w:t>t/a。</w:t>
            </w:r>
            <w:r>
              <w:rPr>
                <w:rFonts w:hint="eastAsia" w:ascii="Times New Roman" w:hAnsi="Times New Roman" w:eastAsia="宋体" w:cs="Times New Roman"/>
                <w:color w:val="auto"/>
                <w:kern w:val="0"/>
                <w:sz w:val="21"/>
                <w:szCs w:val="21"/>
                <w:highlight w:val="none"/>
                <w:lang w:val="en-US" w:eastAsia="zh-CN"/>
              </w:rPr>
              <w:t>总量满足环评批复要求。</w:t>
            </w:r>
          </w:p>
        </w:tc>
      </w:tr>
    </w:tbl>
    <w:p>
      <w:pPr>
        <w:spacing w:line="276" w:lineRule="auto"/>
        <w:rPr>
          <w:color w:val="auto"/>
          <w:szCs w:val="21"/>
          <w:lang w:eastAsia="zh-CN"/>
        </w:rPr>
      </w:pPr>
    </w:p>
    <w:p>
      <w:pPr>
        <w:spacing w:line="276" w:lineRule="auto"/>
        <w:rPr>
          <w:color w:val="auto"/>
          <w:szCs w:val="21"/>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snapToGrid w:val="0"/>
        <w:spacing w:line="360" w:lineRule="auto"/>
        <w:jc w:val="both"/>
        <w:rPr>
          <w:color w:val="auto"/>
        </w:rPr>
      </w:pPr>
      <w:bookmarkStart w:id="101" w:name="_Toc87004759"/>
      <w:bookmarkStart w:id="102" w:name="_Toc834"/>
      <w:r>
        <w:rPr>
          <w:color w:val="auto"/>
        </w:rPr>
        <w:t>5 建设项目环评报告表的主要结论与建议及审批部门审批决定</w:t>
      </w:r>
      <w:bookmarkEnd w:id="101"/>
      <w:bookmarkEnd w:id="102"/>
    </w:p>
    <w:p>
      <w:pPr>
        <w:pStyle w:val="4"/>
        <w:spacing w:before="0" w:after="0" w:line="360" w:lineRule="auto"/>
        <w:jc w:val="left"/>
        <w:rPr>
          <w:rFonts w:ascii="Times New Roman" w:hAnsi="Times New Roman" w:eastAsia="宋体"/>
          <w:color w:val="auto"/>
          <w:sz w:val="28"/>
        </w:rPr>
      </w:pPr>
      <w:bookmarkStart w:id="103" w:name="_Toc520359855"/>
      <w:bookmarkStart w:id="104" w:name="_Toc513109816"/>
      <w:bookmarkStart w:id="105" w:name="_Toc87004760"/>
      <w:bookmarkStart w:id="106" w:name="_Toc14827"/>
      <w:r>
        <w:rPr>
          <w:rFonts w:ascii="Times New Roman" w:hAnsi="Times New Roman" w:eastAsia="宋体"/>
          <w:color w:val="auto"/>
          <w:sz w:val="28"/>
        </w:rPr>
        <w:t>5.1建设项目环评报告表的主要结论与建议</w:t>
      </w:r>
      <w:bookmarkEnd w:id="103"/>
      <w:bookmarkEnd w:id="104"/>
      <w:bookmarkEnd w:id="105"/>
      <w:bookmarkEnd w:id="106"/>
    </w:p>
    <w:p>
      <w:pPr>
        <w:pStyle w:val="27"/>
        <w:tabs>
          <w:tab w:val="left" w:pos="540"/>
        </w:tabs>
        <w:adjustRightInd w:val="0"/>
        <w:snapToGrid w:val="0"/>
        <w:spacing w:line="360" w:lineRule="auto"/>
        <w:rPr>
          <w:rFonts w:ascii="Times New Roman" w:hAnsi="Times New Roman"/>
          <w:b/>
          <w:color w:val="auto"/>
          <w:szCs w:val="24"/>
        </w:rPr>
      </w:pPr>
      <w:r>
        <w:rPr>
          <w:rFonts w:ascii="Times New Roman" w:hAnsi="Times New Roman"/>
          <w:b/>
          <w:color w:val="auto"/>
          <w:szCs w:val="24"/>
        </w:rPr>
        <w:t>5.1.1环评报告表结论</w:t>
      </w:r>
    </w:p>
    <w:p>
      <w:pPr>
        <w:pStyle w:val="27"/>
        <w:tabs>
          <w:tab w:val="left" w:pos="540"/>
        </w:tabs>
        <w:adjustRightInd w:val="0"/>
        <w:snapToGrid w:val="0"/>
        <w:spacing w:line="360" w:lineRule="auto"/>
        <w:rPr>
          <w:rFonts w:ascii="Times New Roman" w:hAnsi="Times New Roman"/>
          <w:b/>
          <w:color w:val="auto"/>
          <w:sz w:val="24"/>
          <w:szCs w:val="24"/>
        </w:rPr>
      </w:pPr>
      <w:r>
        <w:rPr>
          <w:rFonts w:ascii="Times New Roman" w:hAnsi="Times New Roman"/>
          <w:b/>
          <w:color w:val="auto"/>
          <w:sz w:val="24"/>
          <w:szCs w:val="24"/>
        </w:rPr>
        <w:t>1.废气环境影响评价分析结论</w:t>
      </w:r>
    </w:p>
    <w:p>
      <w:pPr>
        <w:autoSpaceDE w:val="0"/>
        <w:autoSpaceDN w:val="0"/>
        <w:adjustRightInd w:val="0"/>
        <w:spacing w:line="360" w:lineRule="auto"/>
        <w:ind w:firstLine="480" w:firstLineChars="200"/>
        <w:rPr>
          <w:color w:val="auto"/>
          <w:sz w:val="24"/>
          <w:szCs w:val="24"/>
        </w:rPr>
      </w:pPr>
      <w:r>
        <w:rPr>
          <w:color w:val="auto"/>
          <w:sz w:val="24"/>
          <w:szCs w:val="24"/>
        </w:rPr>
        <w:t>项目有机废气通过通风橱收集后经过活性炭净化，净化后通过</w:t>
      </w:r>
      <w:r>
        <w:rPr>
          <w:rFonts w:hint="eastAsia"/>
          <w:color w:val="auto"/>
          <w:sz w:val="24"/>
          <w:szCs w:val="24"/>
        </w:rPr>
        <w:t>1</w:t>
      </w:r>
      <w:r>
        <w:rPr>
          <w:color w:val="auto"/>
          <w:sz w:val="24"/>
          <w:szCs w:val="24"/>
        </w:rPr>
        <w:t>根</w:t>
      </w:r>
      <w:r>
        <w:rPr>
          <w:rFonts w:hint="eastAsia"/>
          <w:color w:val="auto"/>
          <w:sz w:val="24"/>
          <w:szCs w:val="24"/>
        </w:rPr>
        <w:t>15</w:t>
      </w:r>
      <w:r>
        <w:rPr>
          <w:color w:val="auto"/>
          <w:sz w:val="24"/>
          <w:szCs w:val="24"/>
        </w:rPr>
        <w:t>米高排气筒排放。污染物排放浓度满足北京市《大气污染物综合排放标准》（DB11/501—2017）中相关排放标准限值。能够做到达标排放，对环境影响较小。</w:t>
      </w:r>
    </w:p>
    <w:p>
      <w:pPr>
        <w:spacing w:line="360" w:lineRule="auto"/>
        <w:rPr>
          <w:b/>
          <w:bCs/>
          <w:color w:val="auto"/>
          <w:sz w:val="24"/>
          <w:szCs w:val="24"/>
          <w:lang w:eastAsia="zh-CN"/>
        </w:rPr>
      </w:pPr>
      <w:r>
        <w:rPr>
          <w:rFonts w:hint="eastAsia"/>
          <w:b/>
          <w:bCs/>
          <w:color w:val="auto"/>
          <w:sz w:val="24"/>
          <w:szCs w:val="24"/>
          <w:lang w:eastAsia="zh-CN"/>
        </w:rPr>
        <w:t>2</w:t>
      </w:r>
      <w:r>
        <w:rPr>
          <w:b/>
          <w:bCs/>
          <w:color w:val="auto"/>
          <w:sz w:val="24"/>
          <w:szCs w:val="24"/>
          <w:lang w:eastAsia="zh-CN"/>
        </w:rPr>
        <w:t>.水环境影响分析结论</w:t>
      </w:r>
    </w:p>
    <w:p>
      <w:pPr>
        <w:spacing w:line="360" w:lineRule="auto"/>
        <w:ind w:firstLine="480" w:firstLineChars="200"/>
        <w:rPr>
          <w:b/>
          <w:color w:val="auto"/>
          <w:kern w:val="0"/>
          <w:sz w:val="24"/>
          <w:szCs w:val="24"/>
        </w:rPr>
      </w:pPr>
      <w:r>
        <w:rPr>
          <w:color w:val="auto"/>
          <w:sz w:val="24"/>
          <w:szCs w:val="24"/>
        </w:rPr>
        <w:t>本项目排水包括生活污水、清洗废水及制备纯化水产生的浓水</w:t>
      </w:r>
      <w:r>
        <w:rPr>
          <w:rFonts w:hint="eastAsia"/>
          <w:color w:val="auto"/>
          <w:sz w:val="24"/>
          <w:szCs w:val="24"/>
        </w:rPr>
        <w:t>。</w:t>
      </w:r>
      <w:r>
        <w:rPr>
          <w:rFonts w:hint="eastAsia" w:ascii="宋体" w:hAnsi="TimesNewRomanPSMT" w:cs="宋体"/>
          <w:color w:val="auto"/>
          <w:kern w:val="0"/>
          <w:sz w:val="24"/>
          <w:szCs w:val="24"/>
        </w:rPr>
        <w:t>产生的废水全部排入院内公共化粪池预处理后，排入开发区临时污水处理站，由开发区罐车运送至永乐店第二再生水厂集中处理。</w:t>
      </w:r>
      <w:r>
        <w:rPr>
          <w:rFonts w:hAnsi="宋体"/>
          <w:color w:val="auto"/>
          <w:sz w:val="24"/>
          <w:szCs w:val="24"/>
        </w:rPr>
        <w:t>本项目排水水质满足北京市《水污染物</w:t>
      </w:r>
      <w:r>
        <w:rPr>
          <w:rFonts w:hint="eastAsia" w:hAnsi="宋体"/>
          <w:color w:val="auto"/>
          <w:sz w:val="24"/>
          <w:szCs w:val="24"/>
        </w:rPr>
        <w:t>综合</w:t>
      </w:r>
      <w:r>
        <w:rPr>
          <w:rFonts w:hAnsi="宋体"/>
          <w:color w:val="auto"/>
          <w:sz w:val="24"/>
          <w:szCs w:val="24"/>
        </w:rPr>
        <w:t>排放标准》（</w:t>
      </w:r>
      <w:r>
        <w:rPr>
          <w:color w:val="auto"/>
          <w:sz w:val="24"/>
          <w:szCs w:val="24"/>
        </w:rPr>
        <w:t>DB11/307-20</w:t>
      </w:r>
      <w:r>
        <w:rPr>
          <w:rFonts w:hint="eastAsia"/>
          <w:color w:val="auto"/>
          <w:sz w:val="24"/>
          <w:szCs w:val="24"/>
        </w:rPr>
        <w:t>13</w:t>
      </w:r>
      <w:r>
        <w:rPr>
          <w:rFonts w:hAnsi="宋体"/>
          <w:color w:val="auto"/>
          <w:sz w:val="24"/>
          <w:szCs w:val="24"/>
        </w:rPr>
        <w:t>）中</w:t>
      </w:r>
      <w:r>
        <w:rPr>
          <w:color w:val="auto"/>
          <w:sz w:val="24"/>
          <w:szCs w:val="24"/>
        </w:rPr>
        <w:t>“</w:t>
      </w:r>
      <w:r>
        <w:rPr>
          <w:rFonts w:hAnsi="宋体"/>
          <w:color w:val="auto"/>
          <w:sz w:val="24"/>
          <w:szCs w:val="24"/>
        </w:rPr>
        <w:t>排入</w:t>
      </w:r>
      <w:r>
        <w:rPr>
          <w:rFonts w:hint="eastAsia" w:hAnsi="宋体"/>
          <w:color w:val="auto"/>
          <w:sz w:val="24"/>
          <w:szCs w:val="24"/>
        </w:rPr>
        <w:t>公共污水处理系统</w:t>
      </w:r>
      <w:r>
        <w:rPr>
          <w:rFonts w:hAnsi="宋体"/>
          <w:color w:val="auto"/>
          <w:sz w:val="24"/>
          <w:szCs w:val="24"/>
        </w:rPr>
        <w:t>的水污染物排放限值</w:t>
      </w:r>
      <w:r>
        <w:rPr>
          <w:color w:val="auto"/>
          <w:sz w:val="24"/>
          <w:szCs w:val="24"/>
        </w:rPr>
        <w:t>”</w:t>
      </w:r>
      <w:r>
        <w:rPr>
          <w:rFonts w:hAnsi="宋体"/>
          <w:color w:val="auto"/>
          <w:sz w:val="24"/>
          <w:szCs w:val="24"/>
        </w:rPr>
        <w:t>。因此废水的排放不会对周围环境带来明显的影响。</w:t>
      </w:r>
    </w:p>
    <w:p>
      <w:pPr>
        <w:autoSpaceDE w:val="0"/>
        <w:autoSpaceDN w:val="0"/>
        <w:snapToGrid w:val="0"/>
        <w:spacing w:line="360" w:lineRule="auto"/>
        <w:rPr>
          <w:b/>
          <w:bCs/>
          <w:color w:val="auto"/>
          <w:sz w:val="24"/>
          <w:szCs w:val="24"/>
          <w:lang w:eastAsia="zh-CN"/>
        </w:rPr>
      </w:pPr>
      <w:r>
        <w:rPr>
          <w:rFonts w:hint="eastAsia"/>
          <w:b/>
          <w:bCs/>
          <w:color w:val="auto"/>
          <w:sz w:val="24"/>
          <w:szCs w:val="24"/>
          <w:lang w:eastAsia="zh-CN"/>
        </w:rPr>
        <w:t>3</w:t>
      </w:r>
      <w:r>
        <w:rPr>
          <w:b/>
          <w:bCs/>
          <w:color w:val="auto"/>
          <w:sz w:val="24"/>
          <w:szCs w:val="24"/>
          <w:lang w:eastAsia="zh-CN"/>
        </w:rPr>
        <w:t>.声环境影响分析结论</w:t>
      </w:r>
    </w:p>
    <w:p>
      <w:pPr>
        <w:adjustRightInd w:val="0"/>
        <w:snapToGrid w:val="0"/>
        <w:spacing w:line="360" w:lineRule="auto"/>
        <w:ind w:firstLine="480" w:firstLineChars="200"/>
        <w:textAlignment w:val="baseline"/>
        <w:rPr>
          <w:color w:val="auto"/>
          <w:sz w:val="24"/>
          <w:szCs w:val="24"/>
        </w:rPr>
      </w:pPr>
      <w:r>
        <w:rPr>
          <w:rFonts w:hint="eastAsia" w:hAnsi="宋体"/>
          <w:color w:val="auto"/>
          <w:sz w:val="24"/>
          <w:szCs w:val="24"/>
        </w:rPr>
        <w:t>本项目产生的噪声主要为仪器设备及</w:t>
      </w:r>
      <w:r>
        <w:rPr>
          <w:rFonts w:hAnsi="宋体"/>
          <w:color w:val="auto"/>
          <w:sz w:val="24"/>
          <w:szCs w:val="24"/>
        </w:rPr>
        <w:t>风机</w:t>
      </w:r>
      <w:r>
        <w:rPr>
          <w:rFonts w:hint="eastAsia" w:hAnsi="宋体"/>
          <w:color w:val="auto"/>
          <w:sz w:val="24"/>
          <w:szCs w:val="24"/>
        </w:rPr>
        <w:t>产生的噪声，本项目没有高噪声设备，噪声值</w:t>
      </w:r>
      <w:r>
        <w:rPr>
          <w:color w:val="auto"/>
          <w:sz w:val="24"/>
          <w:szCs w:val="24"/>
        </w:rPr>
        <w:t>在60dB(A)～75dB(A)之间。经墙体</w:t>
      </w:r>
      <w:r>
        <w:rPr>
          <w:rFonts w:hAnsi="宋体"/>
          <w:color w:val="auto"/>
          <w:sz w:val="24"/>
          <w:szCs w:val="24"/>
        </w:rPr>
        <w:t>隔声、距离衰减后，厂界噪声可以达到</w:t>
      </w:r>
      <w:r>
        <w:rPr>
          <w:rFonts w:hint="eastAsia" w:hAnsi="宋体"/>
          <w:color w:val="auto"/>
          <w:sz w:val="24"/>
          <w:szCs w:val="24"/>
        </w:rPr>
        <w:t>国家</w:t>
      </w:r>
      <w:r>
        <w:rPr>
          <w:rFonts w:hAnsi="宋体"/>
          <w:color w:val="auto"/>
          <w:sz w:val="24"/>
          <w:szCs w:val="24"/>
        </w:rPr>
        <w:t>《</w:t>
      </w:r>
      <w:r>
        <w:rPr>
          <w:color w:val="auto"/>
          <w:sz w:val="24"/>
          <w:szCs w:val="24"/>
        </w:rPr>
        <w:t>工业企业厂界</w:t>
      </w:r>
      <w:r>
        <w:rPr>
          <w:rFonts w:hAnsi="宋体"/>
          <w:color w:val="auto"/>
          <w:sz w:val="24"/>
          <w:szCs w:val="24"/>
        </w:rPr>
        <w:t>环境噪声排放标准》（</w:t>
      </w:r>
      <w:r>
        <w:rPr>
          <w:color w:val="auto"/>
          <w:sz w:val="24"/>
          <w:szCs w:val="24"/>
        </w:rPr>
        <w:t>GB12348-2008</w:t>
      </w:r>
      <w:r>
        <w:rPr>
          <w:rFonts w:hAnsi="宋体"/>
          <w:color w:val="auto"/>
          <w:sz w:val="24"/>
          <w:szCs w:val="24"/>
        </w:rPr>
        <w:t>）中的</w:t>
      </w:r>
      <w:r>
        <w:rPr>
          <w:rFonts w:hint="eastAsia"/>
          <w:color w:val="auto"/>
          <w:sz w:val="24"/>
          <w:szCs w:val="24"/>
        </w:rPr>
        <w:t>3</w:t>
      </w:r>
      <w:r>
        <w:rPr>
          <w:rFonts w:hAnsi="宋体"/>
          <w:color w:val="auto"/>
          <w:sz w:val="24"/>
          <w:szCs w:val="24"/>
        </w:rPr>
        <w:t>类标准，对周围环境影响不大。</w:t>
      </w:r>
    </w:p>
    <w:p>
      <w:pPr>
        <w:autoSpaceDE w:val="0"/>
        <w:autoSpaceDN w:val="0"/>
        <w:snapToGrid w:val="0"/>
        <w:spacing w:line="360" w:lineRule="auto"/>
        <w:rPr>
          <w:b/>
          <w:bCs/>
          <w:color w:val="auto"/>
          <w:sz w:val="24"/>
          <w:szCs w:val="24"/>
          <w:lang w:eastAsia="zh-CN"/>
        </w:rPr>
      </w:pPr>
      <w:r>
        <w:rPr>
          <w:rFonts w:hint="eastAsia"/>
          <w:b/>
          <w:bCs/>
          <w:color w:val="auto"/>
          <w:sz w:val="24"/>
          <w:szCs w:val="24"/>
          <w:lang w:eastAsia="zh-CN"/>
        </w:rPr>
        <w:t>4</w:t>
      </w:r>
      <w:r>
        <w:rPr>
          <w:b/>
          <w:bCs/>
          <w:color w:val="auto"/>
          <w:sz w:val="24"/>
          <w:szCs w:val="24"/>
          <w:lang w:eastAsia="zh-CN"/>
        </w:rPr>
        <w:t>.固体废物环境影响分析结论</w:t>
      </w:r>
    </w:p>
    <w:p>
      <w:pPr>
        <w:adjustRightInd w:val="0"/>
        <w:snapToGrid w:val="0"/>
        <w:spacing w:line="360" w:lineRule="auto"/>
        <w:ind w:firstLine="480" w:firstLineChars="200"/>
        <w:textAlignment w:val="baseline"/>
        <w:rPr>
          <w:color w:val="auto"/>
          <w:sz w:val="24"/>
          <w:szCs w:val="24"/>
        </w:rPr>
      </w:pPr>
      <w:r>
        <w:rPr>
          <w:rFonts w:hint="eastAsia" w:hAnsi="宋体"/>
          <w:color w:val="auto"/>
          <w:sz w:val="24"/>
          <w:szCs w:val="24"/>
        </w:rPr>
        <w:t>本</w:t>
      </w:r>
      <w:r>
        <w:rPr>
          <w:rFonts w:hAnsi="宋体"/>
          <w:color w:val="auto"/>
          <w:sz w:val="24"/>
          <w:szCs w:val="24"/>
        </w:rPr>
        <w:t>项目在运营期产生的固体废物主要为</w:t>
      </w:r>
      <w:r>
        <w:rPr>
          <w:rFonts w:hint="eastAsia" w:hAnsi="宋体"/>
          <w:color w:val="auto"/>
          <w:sz w:val="24"/>
          <w:szCs w:val="24"/>
        </w:rPr>
        <w:t>一般固废、</w:t>
      </w:r>
      <w:r>
        <w:rPr>
          <w:rFonts w:hAnsi="宋体"/>
          <w:color w:val="auto"/>
          <w:sz w:val="24"/>
          <w:szCs w:val="24"/>
        </w:rPr>
        <w:t>生活垃圾和危险废物。</w:t>
      </w:r>
    </w:p>
    <w:p>
      <w:pPr>
        <w:adjustRightInd w:val="0"/>
        <w:snapToGrid w:val="0"/>
        <w:spacing w:line="360" w:lineRule="auto"/>
        <w:ind w:firstLine="480" w:firstLineChars="200"/>
        <w:jc w:val="left"/>
        <w:rPr>
          <w:rFonts w:ascii="Calibri" w:hAnsi="Calibri"/>
          <w:color w:val="auto"/>
          <w:sz w:val="24"/>
          <w:szCs w:val="24"/>
        </w:rPr>
      </w:pPr>
      <w:r>
        <w:rPr>
          <w:rFonts w:hint="eastAsia" w:ascii="Calibri" w:hAnsi="Calibri"/>
          <w:color w:val="auto"/>
          <w:sz w:val="24"/>
          <w:szCs w:val="24"/>
          <w:lang w:eastAsia="zh-CN"/>
        </w:rPr>
        <w:t>（</w:t>
      </w:r>
      <w:r>
        <w:rPr>
          <w:rFonts w:hint="eastAsia" w:ascii="Calibri" w:hAnsi="Calibri"/>
          <w:color w:val="auto"/>
          <w:sz w:val="24"/>
          <w:szCs w:val="24"/>
          <w:lang w:val="en-US" w:eastAsia="zh-CN"/>
        </w:rPr>
        <w:t>1</w:t>
      </w:r>
      <w:r>
        <w:rPr>
          <w:rFonts w:hint="eastAsia" w:ascii="Calibri" w:hAnsi="Calibri"/>
          <w:color w:val="auto"/>
          <w:sz w:val="24"/>
          <w:szCs w:val="24"/>
          <w:lang w:eastAsia="zh-CN"/>
        </w:rPr>
        <w:t>）</w:t>
      </w:r>
      <w:r>
        <w:rPr>
          <w:rFonts w:hint="eastAsia" w:ascii="Calibri" w:hAnsi="Calibri"/>
          <w:color w:val="auto"/>
          <w:sz w:val="24"/>
          <w:szCs w:val="24"/>
        </w:rPr>
        <w:t>一般工业固体废物</w:t>
      </w:r>
    </w:p>
    <w:p>
      <w:pPr>
        <w:adjustRightInd w:val="0"/>
        <w:snapToGrid w:val="0"/>
        <w:spacing w:line="360" w:lineRule="auto"/>
        <w:ind w:firstLine="480" w:firstLineChars="200"/>
        <w:jc w:val="left"/>
        <w:rPr>
          <w:color w:val="auto"/>
          <w:sz w:val="24"/>
          <w:szCs w:val="24"/>
        </w:rPr>
      </w:pPr>
      <w:r>
        <w:rPr>
          <w:rFonts w:hint="eastAsia"/>
          <w:color w:val="auto"/>
          <w:sz w:val="24"/>
          <w:szCs w:val="24"/>
        </w:rPr>
        <w:t>一般工业固体废物为废包装物，集中收集，定期出售给废旧物品回收单位。</w:t>
      </w:r>
    </w:p>
    <w:p>
      <w:pPr>
        <w:adjustRightInd w:val="0"/>
        <w:snapToGrid w:val="0"/>
        <w:spacing w:line="360" w:lineRule="auto"/>
        <w:ind w:firstLine="480" w:firstLineChars="200"/>
        <w:textAlignment w:val="baseline"/>
        <w:rPr>
          <w:rFonts w:ascii="Calibri" w:hAnsi="Calibri"/>
          <w:color w:val="auto"/>
          <w:sz w:val="24"/>
          <w:szCs w:val="24"/>
        </w:rPr>
      </w:pPr>
      <w:r>
        <w:rPr>
          <w:rFonts w:hint="eastAsia" w:ascii="Calibri" w:hAnsi="Calibri"/>
          <w:color w:val="auto"/>
          <w:sz w:val="24"/>
          <w:szCs w:val="24"/>
          <w:lang w:eastAsia="zh-CN"/>
        </w:rPr>
        <w:t>（</w:t>
      </w:r>
      <w:r>
        <w:rPr>
          <w:rFonts w:hint="eastAsia" w:ascii="Calibri" w:hAnsi="Calibri"/>
          <w:color w:val="auto"/>
          <w:sz w:val="24"/>
          <w:szCs w:val="24"/>
          <w:lang w:val="en-US" w:eastAsia="zh-CN"/>
        </w:rPr>
        <w:t>2</w:t>
      </w:r>
      <w:r>
        <w:rPr>
          <w:rFonts w:hint="eastAsia" w:ascii="Calibri" w:hAnsi="Calibri"/>
          <w:color w:val="auto"/>
          <w:sz w:val="24"/>
          <w:szCs w:val="24"/>
          <w:lang w:eastAsia="zh-CN"/>
        </w:rPr>
        <w:t>）</w:t>
      </w:r>
      <w:r>
        <w:rPr>
          <w:rFonts w:ascii="Calibri" w:hAnsi="宋体"/>
          <w:color w:val="auto"/>
          <w:sz w:val="24"/>
          <w:szCs w:val="24"/>
        </w:rPr>
        <w:t>生活垃圾</w:t>
      </w:r>
    </w:p>
    <w:p>
      <w:pPr>
        <w:adjustRightInd w:val="0"/>
        <w:snapToGrid w:val="0"/>
        <w:spacing w:line="360" w:lineRule="auto"/>
        <w:ind w:firstLine="480" w:firstLineChars="200"/>
        <w:textAlignment w:val="baseline"/>
        <w:rPr>
          <w:rFonts w:ascii="Calibri" w:hAnsi="宋体"/>
          <w:color w:val="auto"/>
          <w:sz w:val="24"/>
          <w:szCs w:val="24"/>
        </w:rPr>
      </w:pPr>
      <w:r>
        <w:rPr>
          <w:rFonts w:hint="eastAsia" w:ascii="Calibri" w:hAnsi="宋体"/>
          <w:color w:val="auto"/>
          <w:sz w:val="24"/>
          <w:szCs w:val="24"/>
        </w:rPr>
        <w:t>本</w:t>
      </w:r>
      <w:r>
        <w:rPr>
          <w:rFonts w:ascii="Calibri" w:hAnsi="宋体"/>
          <w:color w:val="auto"/>
          <w:sz w:val="24"/>
          <w:szCs w:val="24"/>
        </w:rPr>
        <w:t>项目产生的生活垃圾</w:t>
      </w:r>
      <w:r>
        <w:rPr>
          <w:rFonts w:hAnsi="宋体"/>
          <w:color w:val="auto"/>
          <w:sz w:val="24"/>
          <w:szCs w:val="24"/>
        </w:rPr>
        <w:t>集中收集后由</w:t>
      </w:r>
      <w:r>
        <w:rPr>
          <w:rFonts w:hint="eastAsia" w:hAnsi="宋体"/>
          <w:color w:val="auto"/>
          <w:sz w:val="24"/>
          <w:szCs w:val="24"/>
        </w:rPr>
        <w:t>当地环卫部门</w:t>
      </w:r>
      <w:r>
        <w:rPr>
          <w:rFonts w:hAnsi="宋体"/>
          <w:color w:val="auto"/>
          <w:sz w:val="24"/>
          <w:szCs w:val="24"/>
        </w:rPr>
        <w:t>负责定期清运</w:t>
      </w:r>
      <w:r>
        <w:rPr>
          <w:rFonts w:hint="eastAsia" w:hAnsi="宋体"/>
          <w:color w:val="auto"/>
          <w:sz w:val="24"/>
          <w:szCs w:val="24"/>
        </w:rPr>
        <w:t>。</w:t>
      </w:r>
    </w:p>
    <w:p>
      <w:pPr>
        <w:adjustRightInd w:val="0"/>
        <w:snapToGrid w:val="0"/>
        <w:spacing w:line="360" w:lineRule="auto"/>
        <w:ind w:firstLine="480" w:firstLineChars="200"/>
        <w:textAlignment w:val="baseline"/>
        <w:rPr>
          <w:rFonts w:ascii="Calibri" w:hAnsi="宋体"/>
          <w:color w:val="auto"/>
          <w:sz w:val="24"/>
          <w:szCs w:val="24"/>
        </w:rPr>
      </w:pPr>
      <w:r>
        <w:rPr>
          <w:rFonts w:hint="eastAsia" w:ascii="Calibri" w:hAnsi="宋体"/>
          <w:color w:val="auto"/>
          <w:sz w:val="24"/>
          <w:szCs w:val="24"/>
          <w:lang w:eastAsia="zh-CN"/>
        </w:rPr>
        <w:t>（</w:t>
      </w:r>
      <w:r>
        <w:rPr>
          <w:rFonts w:hint="eastAsia" w:ascii="Calibri" w:hAnsi="宋体"/>
          <w:color w:val="auto"/>
          <w:sz w:val="24"/>
          <w:szCs w:val="24"/>
          <w:lang w:val="en-US" w:eastAsia="zh-CN"/>
        </w:rPr>
        <w:t>3</w:t>
      </w:r>
      <w:r>
        <w:rPr>
          <w:rFonts w:hint="eastAsia" w:ascii="Calibri" w:hAnsi="宋体"/>
          <w:color w:val="auto"/>
          <w:sz w:val="24"/>
          <w:szCs w:val="24"/>
          <w:lang w:eastAsia="zh-CN"/>
        </w:rPr>
        <w:t>）</w:t>
      </w:r>
      <w:r>
        <w:rPr>
          <w:rFonts w:hint="eastAsia" w:ascii="Calibri" w:hAnsi="宋体"/>
          <w:color w:val="auto"/>
          <w:sz w:val="24"/>
          <w:szCs w:val="24"/>
        </w:rPr>
        <w:t>危险废物</w:t>
      </w:r>
    </w:p>
    <w:p>
      <w:pPr>
        <w:spacing w:line="360" w:lineRule="auto"/>
        <w:ind w:firstLine="480" w:firstLineChars="200"/>
        <w:rPr>
          <w:color w:val="auto"/>
          <w:sz w:val="24"/>
          <w:szCs w:val="24"/>
        </w:rPr>
      </w:pPr>
      <w:r>
        <w:rPr>
          <w:rFonts w:hint="eastAsia" w:ascii="Calibri" w:hAnsi="宋体"/>
          <w:color w:val="auto"/>
          <w:sz w:val="24"/>
          <w:szCs w:val="24"/>
        </w:rPr>
        <w:t>本项目危险废物为废活性炭、</w:t>
      </w:r>
      <w:r>
        <w:rPr>
          <w:color w:val="auto"/>
          <w:kern w:val="0"/>
          <w:sz w:val="24"/>
          <w:szCs w:val="24"/>
        </w:rPr>
        <w:t>实验室废液</w:t>
      </w:r>
      <w:r>
        <w:rPr>
          <w:rFonts w:hint="eastAsia"/>
          <w:color w:val="auto"/>
          <w:kern w:val="0"/>
          <w:sz w:val="24"/>
          <w:szCs w:val="24"/>
        </w:rPr>
        <w:t>、</w:t>
      </w:r>
      <w:r>
        <w:rPr>
          <w:color w:val="auto"/>
          <w:kern w:val="0"/>
          <w:sz w:val="24"/>
          <w:szCs w:val="24"/>
        </w:rPr>
        <w:t>清洗废水及不合格产品</w:t>
      </w:r>
      <w:r>
        <w:rPr>
          <w:rFonts w:hint="eastAsia"/>
          <w:color w:val="auto"/>
          <w:kern w:val="0"/>
          <w:sz w:val="24"/>
          <w:szCs w:val="24"/>
        </w:rPr>
        <w:t>。产生</w:t>
      </w:r>
      <w:r>
        <w:rPr>
          <w:rFonts w:hint="eastAsia" w:ascii="Calibri" w:hAnsi="宋体"/>
          <w:color w:val="auto"/>
          <w:sz w:val="24"/>
          <w:szCs w:val="24"/>
        </w:rPr>
        <w:t>危险废物</w:t>
      </w:r>
      <w:r>
        <w:rPr>
          <w:rFonts w:hint="eastAsia"/>
          <w:color w:val="auto"/>
          <w:sz w:val="24"/>
          <w:szCs w:val="24"/>
        </w:rPr>
        <w:t>暂存于危废暂存间（10m</w:t>
      </w:r>
      <w:r>
        <w:rPr>
          <w:rFonts w:hint="eastAsia"/>
          <w:color w:val="auto"/>
          <w:sz w:val="24"/>
          <w:szCs w:val="24"/>
          <w:vertAlign w:val="superscript"/>
        </w:rPr>
        <w:t>2</w:t>
      </w:r>
      <w:r>
        <w:rPr>
          <w:rFonts w:hint="eastAsia"/>
          <w:color w:val="auto"/>
          <w:sz w:val="24"/>
          <w:szCs w:val="24"/>
        </w:rPr>
        <w:t>）内</w:t>
      </w:r>
      <w:r>
        <w:rPr>
          <w:color w:val="auto"/>
          <w:sz w:val="24"/>
          <w:szCs w:val="24"/>
        </w:rPr>
        <w:t>，交由具有危废资质的北京生态岛科技有限责任公司进行无害化处理。</w:t>
      </w:r>
    </w:p>
    <w:p>
      <w:pPr>
        <w:adjustRightInd w:val="0"/>
        <w:snapToGrid w:val="0"/>
        <w:spacing w:line="360" w:lineRule="auto"/>
        <w:ind w:firstLine="480" w:firstLineChars="200"/>
        <w:rPr>
          <w:rFonts w:hAnsi="宋体"/>
          <w:color w:val="auto"/>
          <w:sz w:val="24"/>
          <w:szCs w:val="24"/>
        </w:rPr>
      </w:pPr>
      <w:r>
        <w:rPr>
          <w:color w:val="auto"/>
          <w:sz w:val="24"/>
          <w:szCs w:val="24"/>
        </w:rPr>
        <w:t>在采取上述措施后，各类固体废物</w:t>
      </w:r>
      <w:r>
        <w:rPr>
          <w:rFonts w:hAnsi="宋体"/>
          <w:color w:val="auto"/>
          <w:sz w:val="24"/>
          <w:szCs w:val="24"/>
        </w:rPr>
        <w:t>均得到妥善处置，不外排</w:t>
      </w:r>
      <w:r>
        <w:rPr>
          <w:color w:val="auto"/>
          <w:sz w:val="24"/>
          <w:szCs w:val="24"/>
        </w:rPr>
        <w:t>，不会造成二次污染，该措施可行。</w:t>
      </w:r>
      <w:r>
        <w:rPr>
          <w:rFonts w:hint="eastAsia" w:hAnsi="宋体"/>
          <w:color w:val="auto"/>
          <w:sz w:val="24"/>
          <w:szCs w:val="24"/>
        </w:rPr>
        <w:t>本项目产生的</w:t>
      </w:r>
      <w:r>
        <w:rPr>
          <w:rFonts w:hAnsi="宋体"/>
          <w:color w:val="auto"/>
          <w:sz w:val="24"/>
          <w:szCs w:val="24"/>
        </w:rPr>
        <w:t>固体废物</w:t>
      </w:r>
      <w:r>
        <w:rPr>
          <w:rFonts w:hint="eastAsia" w:hAnsi="宋体"/>
          <w:color w:val="auto"/>
          <w:sz w:val="24"/>
          <w:szCs w:val="24"/>
        </w:rPr>
        <w:t>不会</w:t>
      </w:r>
      <w:r>
        <w:rPr>
          <w:rFonts w:hAnsi="宋体"/>
          <w:color w:val="auto"/>
          <w:sz w:val="24"/>
          <w:szCs w:val="24"/>
        </w:rPr>
        <w:t>对周围环境</w:t>
      </w:r>
      <w:r>
        <w:rPr>
          <w:rFonts w:hint="eastAsia" w:hAnsi="宋体"/>
          <w:color w:val="auto"/>
          <w:sz w:val="24"/>
          <w:szCs w:val="24"/>
        </w:rPr>
        <w:t>产生</w:t>
      </w:r>
      <w:r>
        <w:rPr>
          <w:rFonts w:hAnsi="宋体"/>
          <w:color w:val="auto"/>
          <w:sz w:val="24"/>
          <w:szCs w:val="24"/>
        </w:rPr>
        <w:t>影响。</w:t>
      </w:r>
    </w:p>
    <w:p>
      <w:pPr>
        <w:spacing w:line="360" w:lineRule="auto"/>
        <w:rPr>
          <w:rFonts w:ascii="Times New Roman" w:hAnsi="Times New Roman" w:cs="Times New Roman"/>
          <w:b/>
          <w:color w:val="auto"/>
          <w:sz w:val="24"/>
          <w:szCs w:val="24"/>
          <w:lang w:eastAsia="zh-CN"/>
        </w:rPr>
      </w:pPr>
      <w:r>
        <w:rPr>
          <w:rFonts w:ascii="Times New Roman" w:hAnsi="Times New Roman" w:cs="Times New Roman"/>
          <w:b/>
          <w:color w:val="auto"/>
          <w:sz w:val="24"/>
          <w:szCs w:val="24"/>
          <w:lang w:eastAsia="zh-CN"/>
        </w:rPr>
        <w:t>5.1.2环评报告表建议</w:t>
      </w:r>
    </w:p>
    <w:p>
      <w:pPr>
        <w:autoSpaceDE w:val="0"/>
        <w:autoSpaceDN w:val="0"/>
        <w:adjustRightInd w:val="0"/>
        <w:spacing w:line="360" w:lineRule="auto"/>
        <w:ind w:firstLine="480" w:firstLineChars="200"/>
        <w:jc w:val="left"/>
        <w:rPr>
          <w:color w:val="auto"/>
          <w:sz w:val="24"/>
          <w:szCs w:val="24"/>
        </w:rPr>
      </w:pPr>
      <w:r>
        <w:rPr>
          <w:rFonts w:hint="eastAsia"/>
          <w:color w:val="auto"/>
          <w:sz w:val="24"/>
          <w:szCs w:val="24"/>
        </w:rPr>
        <w:t>1.</w:t>
      </w:r>
      <w:r>
        <w:rPr>
          <w:color w:val="auto"/>
          <w:sz w:val="24"/>
          <w:szCs w:val="24"/>
        </w:rPr>
        <w:t>提高环保意识，认真落实国家和北京市颁发的各项环境保护法规和制度，做到社会效益、环境效益和经济效益的协调发展。</w:t>
      </w:r>
    </w:p>
    <w:p>
      <w:pPr>
        <w:autoSpaceDE w:val="0"/>
        <w:autoSpaceDN w:val="0"/>
        <w:adjustRightInd w:val="0"/>
        <w:spacing w:line="360" w:lineRule="auto"/>
        <w:ind w:firstLine="480" w:firstLineChars="200"/>
        <w:jc w:val="left"/>
        <w:rPr>
          <w:color w:val="auto"/>
          <w:sz w:val="24"/>
          <w:szCs w:val="24"/>
        </w:rPr>
      </w:pPr>
      <w:r>
        <w:rPr>
          <w:rFonts w:hint="eastAsia"/>
          <w:color w:val="auto"/>
          <w:sz w:val="24"/>
          <w:szCs w:val="24"/>
        </w:rPr>
        <w:t>2.</w:t>
      </w:r>
      <w:r>
        <w:rPr>
          <w:color w:val="auto"/>
          <w:sz w:val="24"/>
          <w:szCs w:val="24"/>
        </w:rPr>
        <w:t>加强实验设备的维护管理工作，保证设备正常运转，以降低噪声影响。保证夜间不运营。</w:t>
      </w:r>
    </w:p>
    <w:p>
      <w:pPr>
        <w:autoSpaceDE w:val="0"/>
        <w:autoSpaceDN w:val="0"/>
        <w:snapToGrid w:val="0"/>
        <w:spacing w:line="360" w:lineRule="auto"/>
        <w:ind w:firstLine="480" w:firstLineChars="200"/>
        <w:rPr>
          <w:color w:val="auto"/>
          <w:sz w:val="24"/>
          <w:szCs w:val="24"/>
        </w:rPr>
      </w:pPr>
      <w:r>
        <w:rPr>
          <w:rFonts w:hint="eastAsia"/>
          <w:color w:val="auto"/>
          <w:sz w:val="24"/>
          <w:szCs w:val="24"/>
        </w:rPr>
        <w:t>3.</w:t>
      </w:r>
      <w:r>
        <w:rPr>
          <w:color w:val="auto"/>
          <w:sz w:val="24"/>
          <w:szCs w:val="24"/>
        </w:rPr>
        <w:t>定期对设备进行维护、检修，减少振动和噪声。</w:t>
      </w:r>
    </w:p>
    <w:p>
      <w:pPr>
        <w:pStyle w:val="4"/>
        <w:spacing w:before="0" w:after="0"/>
        <w:jc w:val="left"/>
        <w:rPr>
          <w:rFonts w:ascii="Times New Roman" w:hAnsi="Times New Roman" w:eastAsia="宋体"/>
          <w:color w:val="auto"/>
          <w:sz w:val="28"/>
          <w:highlight w:val="none"/>
        </w:rPr>
      </w:pPr>
      <w:bookmarkStart w:id="107" w:name="_Toc87004761"/>
      <w:bookmarkStart w:id="108" w:name="_Toc18712"/>
      <w:r>
        <w:rPr>
          <w:rFonts w:ascii="Times New Roman" w:hAnsi="Times New Roman" w:eastAsia="宋体"/>
          <w:color w:val="auto"/>
          <w:sz w:val="28"/>
          <w:highlight w:val="none"/>
        </w:rPr>
        <w:t>5.2审批部门审批决定</w:t>
      </w:r>
      <w:bookmarkEnd w:id="107"/>
      <w:bookmarkEnd w:id="108"/>
    </w:p>
    <w:p>
      <w:pPr>
        <w:tabs>
          <w:tab w:val="left" w:pos="3570"/>
        </w:tabs>
        <w:spacing w:line="360" w:lineRule="auto"/>
        <w:ind w:firstLine="480" w:firstLineChars="200"/>
        <w:jc w:val="both"/>
        <w:rPr>
          <w:rFonts w:hint="eastAsia" w:ascii="Times New Roman" w:hAnsi="Times New Roman" w:eastAsia="宋体" w:cs="Times New Roman"/>
          <w:color w:val="auto"/>
          <w:kern w:val="0"/>
          <w:sz w:val="24"/>
          <w:szCs w:val="24"/>
          <w:lang w:eastAsia="zh-CN"/>
        </w:rPr>
      </w:pPr>
      <w:bookmarkStart w:id="109" w:name="_Hlk88746367"/>
      <w:r>
        <w:rPr>
          <w:rFonts w:hint="eastAsia" w:ascii="Times New Roman" w:hAnsi="Times New Roman" w:eastAsia="宋体" w:cs="Times New Roman"/>
          <w:color w:val="auto"/>
          <w:kern w:val="0"/>
          <w:sz w:val="24"/>
          <w:szCs w:val="24"/>
          <w:lang w:eastAsia="zh-CN"/>
        </w:rPr>
        <w:t>你单位报送我局的《北京利安康医药用品有限公司医疗器械研发生产建设项目环境影响报告表》及有关材料已收悉，经审查，批复如下：</w:t>
      </w:r>
    </w:p>
    <w:p>
      <w:pPr>
        <w:numPr>
          <w:ilvl w:val="0"/>
          <w:numId w:val="1"/>
        </w:numPr>
        <w:tabs>
          <w:tab w:val="left" w:pos="3570"/>
        </w:tabs>
        <w:spacing w:line="360" w:lineRule="auto"/>
        <w:ind w:firstLine="480" w:firstLineChars="200"/>
        <w:jc w:val="both"/>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eastAsia="zh-CN"/>
        </w:rPr>
        <w:t>项目位于北京市通州区永乐经济开发区恒业七街6号及6号院19号楼101三层，投资673万元，占地面积534.68m2，建筑面积534.68m2，年产透析机专用透析浓缩液5万桶、透析机专用透析浓缩粉50万袋，一次性使用手术吸引管10万根、腹膜透析液1万桶、腹腔镜手术腹壁提升系统及组件20台。主要环境影响是挥发性有机物、废水、噪声，在落实报告表和本批复规定的各项污染防治措施后，我局原则同意项目总体评价结论。</w:t>
      </w:r>
    </w:p>
    <w:p>
      <w:pPr>
        <w:numPr>
          <w:ilvl w:val="0"/>
          <w:numId w:val="1"/>
        </w:numPr>
        <w:tabs>
          <w:tab w:val="left" w:pos="3570"/>
        </w:tabs>
        <w:spacing w:line="360" w:lineRule="auto"/>
        <w:ind w:left="0" w:leftChars="0" w:firstLine="480" w:firstLineChars="200"/>
        <w:jc w:val="both"/>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eastAsia="zh-CN"/>
        </w:rPr>
        <w:t>工艺流程：透析粉、透析液：原料脱包—称量—配制—储存—灌装—贴标—喷码—装箱—待检—入库；一次性手术吸引管：原料脱包—生产、组装—打胶—封装—贴标—喷码—装箱—待检—入库；腹腔镜手术腹壁提升系统及组件：原料脱包—生产、组装—调试—封装—贴标—喷码—装箱—待检—入库。生产过程中各项污染物必须达标排放，严禁有超范围加工工艺。</w:t>
      </w:r>
    </w:p>
    <w:p>
      <w:pPr>
        <w:numPr>
          <w:ilvl w:val="0"/>
          <w:numId w:val="1"/>
        </w:numPr>
        <w:tabs>
          <w:tab w:val="left" w:pos="3570"/>
        </w:tabs>
        <w:spacing w:line="360" w:lineRule="auto"/>
        <w:ind w:left="0" w:leftChars="0" w:firstLine="480" w:firstLineChars="200"/>
        <w:jc w:val="both"/>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eastAsia="zh-CN"/>
        </w:rPr>
        <w:t>生产废水需达标排放，标准执行北京市《水污染物综合排放标准》（DB11/307-2013）中排入公共污水处理系统的水污染物排放限值。</w:t>
      </w:r>
    </w:p>
    <w:p>
      <w:pPr>
        <w:numPr>
          <w:ilvl w:val="0"/>
          <w:numId w:val="1"/>
        </w:numPr>
        <w:tabs>
          <w:tab w:val="left" w:pos="3570"/>
        </w:tabs>
        <w:spacing w:line="360" w:lineRule="auto"/>
        <w:ind w:left="0" w:leftChars="0" w:firstLine="480" w:firstLineChars="200"/>
        <w:jc w:val="both"/>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eastAsia="zh-CN"/>
        </w:rPr>
        <w:t>生产废气经净化装置处理后达标排放，标准执行北京市《大气污染物综合排放标准》（DB11/501-2017）中限值要求。</w:t>
      </w:r>
    </w:p>
    <w:p>
      <w:pPr>
        <w:numPr>
          <w:ilvl w:val="0"/>
          <w:numId w:val="1"/>
        </w:numPr>
        <w:tabs>
          <w:tab w:val="left" w:pos="3570"/>
        </w:tabs>
        <w:spacing w:line="360" w:lineRule="auto"/>
        <w:ind w:left="0" w:leftChars="0" w:firstLine="480" w:firstLineChars="200"/>
        <w:jc w:val="both"/>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eastAsia="zh-CN"/>
        </w:rPr>
        <w:t>所用生产设备必须采取隔声、减振措施，产生的噪声必须符合国家《工业企业厂界环境噪声排放标准》（GB12348-2008）中的3类标准。</w:t>
      </w:r>
    </w:p>
    <w:p>
      <w:pPr>
        <w:numPr>
          <w:ilvl w:val="0"/>
          <w:numId w:val="1"/>
        </w:numPr>
        <w:tabs>
          <w:tab w:val="left" w:pos="3570"/>
        </w:tabs>
        <w:spacing w:line="360" w:lineRule="auto"/>
        <w:ind w:left="0" w:leftChars="0" w:firstLine="480" w:firstLineChars="200"/>
        <w:jc w:val="both"/>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eastAsia="zh-CN"/>
        </w:rPr>
        <w:t>固体废物及危险废物必须按照《中华人民共和国固体废物污染环境防治法》中的有关规定进行处置。危险废物由有资质单位统一回收，妥善处理，不得污染环境。</w:t>
      </w:r>
    </w:p>
    <w:p>
      <w:pPr>
        <w:numPr>
          <w:ilvl w:val="0"/>
          <w:numId w:val="1"/>
        </w:numPr>
        <w:tabs>
          <w:tab w:val="left" w:pos="3570"/>
        </w:tabs>
        <w:spacing w:line="360" w:lineRule="auto"/>
        <w:ind w:left="0" w:leftChars="0" w:firstLine="480" w:firstLineChars="200"/>
        <w:jc w:val="both"/>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eastAsia="zh-CN"/>
        </w:rPr>
        <w:t>项目不设食堂，冬季市政集中供暖，不得使用非清洁燃料。</w:t>
      </w:r>
    </w:p>
    <w:p>
      <w:pPr>
        <w:numPr>
          <w:ilvl w:val="0"/>
          <w:numId w:val="1"/>
        </w:numPr>
        <w:tabs>
          <w:tab w:val="left" w:pos="3570"/>
        </w:tabs>
        <w:spacing w:line="360" w:lineRule="auto"/>
        <w:ind w:left="0" w:leftChars="0" w:firstLine="480" w:firstLineChars="200"/>
        <w:jc w:val="both"/>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eastAsia="zh-CN"/>
        </w:rPr>
        <w:t>根据污染物排放总量控制要求，拟建项目预测主要污染物为化学需氧量、氨氮、挥发性有机物，排放量应控制在0.00338t/a、0.00021t/a、0.00000728t/a以下。</w:t>
      </w:r>
    </w:p>
    <w:p>
      <w:pPr>
        <w:numPr>
          <w:ilvl w:val="0"/>
          <w:numId w:val="1"/>
        </w:numPr>
        <w:tabs>
          <w:tab w:val="left" w:pos="3570"/>
        </w:tabs>
        <w:spacing w:line="360" w:lineRule="auto"/>
        <w:ind w:left="0" w:leftChars="0" w:firstLine="480" w:firstLineChars="200"/>
        <w:jc w:val="both"/>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eastAsia="zh-CN"/>
        </w:rPr>
        <w:t>项目竣工后，建设单位应依法对配套建设的环境保护设施进行验收。</w:t>
      </w:r>
    </w:p>
    <w:p>
      <w:pPr>
        <w:spacing w:line="360" w:lineRule="auto"/>
        <w:contextualSpacing/>
        <w:jc w:val="center"/>
        <w:rPr>
          <w:b/>
          <w:bCs/>
          <w:color w:val="auto"/>
          <w:sz w:val="24"/>
          <w:szCs w:val="24"/>
          <w:lang w:eastAsia="zh-CN"/>
        </w:rPr>
      </w:pPr>
    </w:p>
    <w:p>
      <w:pPr>
        <w:spacing w:line="360" w:lineRule="auto"/>
        <w:contextualSpacing/>
        <w:jc w:val="center"/>
        <w:rPr>
          <w:b/>
          <w:bCs/>
          <w:color w:val="auto"/>
          <w:sz w:val="24"/>
          <w:szCs w:val="24"/>
          <w:lang w:eastAsia="zh-CN"/>
        </w:rPr>
      </w:pPr>
    </w:p>
    <w:p>
      <w:pPr>
        <w:spacing w:line="360" w:lineRule="auto"/>
        <w:contextualSpacing/>
        <w:jc w:val="center"/>
        <w:rPr>
          <w:b/>
          <w:bCs/>
          <w:color w:val="auto"/>
          <w:sz w:val="24"/>
          <w:szCs w:val="24"/>
          <w:lang w:eastAsia="zh-CN"/>
        </w:rPr>
      </w:pPr>
    </w:p>
    <w:p>
      <w:pPr>
        <w:spacing w:line="360" w:lineRule="auto"/>
        <w:contextualSpacing/>
        <w:jc w:val="center"/>
        <w:rPr>
          <w:b/>
          <w:bCs/>
          <w:color w:val="auto"/>
          <w:sz w:val="24"/>
          <w:szCs w:val="24"/>
          <w:lang w:eastAsia="zh-CN"/>
        </w:rPr>
      </w:pPr>
    </w:p>
    <w:p>
      <w:pPr>
        <w:spacing w:line="360" w:lineRule="auto"/>
        <w:contextualSpacing/>
        <w:jc w:val="center"/>
        <w:rPr>
          <w:b/>
          <w:bCs/>
          <w:color w:val="auto"/>
          <w:sz w:val="24"/>
          <w:szCs w:val="24"/>
          <w:lang w:eastAsia="zh-CN"/>
        </w:rPr>
      </w:pPr>
    </w:p>
    <w:p>
      <w:pPr>
        <w:spacing w:line="360" w:lineRule="auto"/>
        <w:contextualSpacing/>
        <w:jc w:val="center"/>
        <w:rPr>
          <w:b/>
          <w:bCs/>
          <w:color w:val="auto"/>
          <w:sz w:val="24"/>
          <w:szCs w:val="24"/>
          <w:lang w:eastAsia="zh-CN"/>
        </w:rPr>
      </w:pPr>
    </w:p>
    <w:p>
      <w:pPr>
        <w:spacing w:line="360" w:lineRule="auto"/>
        <w:contextualSpacing/>
        <w:jc w:val="center"/>
        <w:rPr>
          <w:b/>
          <w:bCs/>
          <w:color w:val="auto"/>
          <w:sz w:val="24"/>
          <w:szCs w:val="24"/>
          <w:lang w:eastAsia="zh-CN"/>
        </w:rPr>
      </w:pPr>
    </w:p>
    <w:bookmarkEnd w:id="109"/>
    <w:p>
      <w:pPr>
        <w:spacing w:line="360" w:lineRule="auto"/>
        <w:contextualSpacing/>
        <w:jc w:val="center"/>
        <w:rPr>
          <w:b/>
          <w:bCs/>
          <w:color w:val="auto"/>
          <w:sz w:val="24"/>
          <w:szCs w:val="24"/>
          <w:lang w:eastAsia="zh-CN"/>
        </w:rPr>
      </w:pPr>
    </w:p>
    <w:p>
      <w:pPr>
        <w:spacing w:line="360" w:lineRule="auto"/>
        <w:contextualSpacing/>
        <w:jc w:val="center"/>
        <w:rPr>
          <w:b/>
          <w:bCs/>
          <w:color w:val="auto"/>
          <w:sz w:val="24"/>
          <w:szCs w:val="24"/>
          <w:lang w:eastAsia="zh-CN"/>
        </w:rPr>
      </w:pPr>
    </w:p>
    <w:p>
      <w:pPr>
        <w:spacing w:line="360" w:lineRule="auto"/>
        <w:contextualSpacing/>
        <w:jc w:val="center"/>
        <w:rPr>
          <w:b/>
          <w:bCs/>
          <w:color w:val="auto"/>
          <w:sz w:val="24"/>
          <w:szCs w:val="24"/>
          <w:lang w:eastAsia="zh-CN"/>
        </w:rPr>
      </w:pPr>
    </w:p>
    <w:p>
      <w:pPr>
        <w:spacing w:line="360" w:lineRule="auto"/>
        <w:contextualSpacing/>
        <w:jc w:val="center"/>
        <w:rPr>
          <w:b/>
          <w:bCs/>
          <w:color w:val="auto"/>
          <w:sz w:val="24"/>
          <w:szCs w:val="24"/>
          <w:lang w:eastAsia="zh-CN"/>
        </w:rPr>
      </w:pPr>
    </w:p>
    <w:p>
      <w:pPr>
        <w:spacing w:line="360" w:lineRule="auto"/>
        <w:contextualSpacing/>
        <w:jc w:val="center"/>
        <w:rPr>
          <w:b/>
          <w:bCs/>
          <w:color w:val="auto"/>
          <w:sz w:val="24"/>
          <w:szCs w:val="24"/>
          <w:lang w:eastAsia="zh-CN"/>
        </w:rPr>
      </w:pPr>
    </w:p>
    <w:p>
      <w:pPr>
        <w:spacing w:line="360" w:lineRule="auto"/>
        <w:contextualSpacing/>
        <w:jc w:val="center"/>
        <w:rPr>
          <w:b/>
          <w:bCs/>
          <w:color w:val="auto"/>
          <w:sz w:val="24"/>
          <w:szCs w:val="24"/>
          <w:lang w:eastAsia="zh-CN"/>
        </w:rPr>
      </w:pPr>
    </w:p>
    <w:p>
      <w:pPr>
        <w:spacing w:line="360" w:lineRule="auto"/>
        <w:contextualSpacing/>
        <w:jc w:val="center"/>
        <w:rPr>
          <w:b/>
          <w:bCs/>
          <w:color w:val="auto"/>
          <w:sz w:val="24"/>
          <w:szCs w:val="24"/>
          <w:lang w:eastAsia="zh-CN"/>
        </w:rPr>
      </w:pPr>
    </w:p>
    <w:p>
      <w:pPr>
        <w:spacing w:line="360" w:lineRule="auto"/>
        <w:contextualSpacing/>
        <w:jc w:val="center"/>
        <w:rPr>
          <w:b/>
          <w:bCs/>
          <w:color w:val="auto"/>
          <w:sz w:val="24"/>
          <w:szCs w:val="24"/>
          <w:lang w:eastAsia="zh-CN"/>
        </w:rPr>
      </w:pPr>
    </w:p>
    <w:p>
      <w:pPr>
        <w:spacing w:line="360" w:lineRule="auto"/>
        <w:contextualSpacing/>
        <w:jc w:val="center"/>
        <w:rPr>
          <w:b/>
          <w:bCs/>
          <w:color w:val="auto"/>
          <w:sz w:val="24"/>
          <w:szCs w:val="24"/>
          <w:lang w:eastAsia="zh-CN"/>
        </w:rPr>
      </w:pPr>
    </w:p>
    <w:p>
      <w:pPr>
        <w:spacing w:line="360" w:lineRule="auto"/>
        <w:contextualSpacing/>
        <w:jc w:val="center"/>
        <w:rPr>
          <w:b/>
          <w:bCs/>
          <w:color w:val="auto"/>
          <w:sz w:val="24"/>
          <w:szCs w:val="24"/>
          <w:lang w:eastAsia="zh-CN"/>
        </w:rPr>
      </w:pPr>
    </w:p>
    <w:p>
      <w:pPr>
        <w:spacing w:line="360" w:lineRule="auto"/>
        <w:contextualSpacing/>
        <w:jc w:val="center"/>
        <w:rPr>
          <w:b/>
          <w:bCs/>
          <w:color w:val="auto"/>
          <w:sz w:val="24"/>
          <w:szCs w:val="24"/>
          <w:lang w:eastAsia="zh-CN"/>
        </w:rPr>
      </w:pPr>
    </w:p>
    <w:p>
      <w:pPr>
        <w:spacing w:line="360" w:lineRule="auto"/>
        <w:contextualSpacing/>
        <w:jc w:val="center"/>
        <w:rPr>
          <w:b/>
          <w:bCs/>
          <w:color w:val="auto"/>
          <w:sz w:val="24"/>
          <w:szCs w:val="24"/>
          <w:lang w:eastAsia="zh-CN"/>
        </w:rPr>
      </w:pPr>
    </w:p>
    <w:p>
      <w:pPr>
        <w:spacing w:line="360" w:lineRule="auto"/>
        <w:contextualSpacing/>
        <w:jc w:val="center"/>
        <w:rPr>
          <w:b/>
          <w:bCs/>
          <w:color w:val="auto"/>
          <w:sz w:val="24"/>
          <w:szCs w:val="24"/>
          <w:lang w:eastAsia="zh-CN"/>
        </w:rPr>
      </w:pPr>
    </w:p>
    <w:p>
      <w:pPr>
        <w:spacing w:line="360" w:lineRule="auto"/>
        <w:contextualSpacing/>
        <w:jc w:val="center"/>
        <w:rPr>
          <w:b/>
          <w:bCs/>
          <w:color w:val="auto"/>
          <w:sz w:val="24"/>
          <w:szCs w:val="24"/>
          <w:lang w:eastAsia="zh-CN"/>
        </w:rPr>
      </w:pPr>
    </w:p>
    <w:p>
      <w:pPr>
        <w:spacing w:line="360" w:lineRule="auto"/>
        <w:contextualSpacing/>
        <w:jc w:val="center"/>
        <w:rPr>
          <w:b/>
          <w:bCs/>
          <w:color w:val="auto"/>
          <w:sz w:val="24"/>
          <w:szCs w:val="24"/>
          <w:lang w:eastAsia="zh-CN"/>
        </w:rPr>
      </w:pPr>
    </w:p>
    <w:p>
      <w:pPr>
        <w:spacing w:line="360" w:lineRule="auto"/>
        <w:contextualSpacing/>
        <w:jc w:val="center"/>
        <w:rPr>
          <w:b/>
          <w:bCs/>
          <w:color w:val="auto"/>
          <w:sz w:val="24"/>
          <w:szCs w:val="24"/>
          <w:lang w:eastAsia="zh-CN"/>
        </w:rPr>
      </w:pPr>
    </w:p>
    <w:p>
      <w:pPr>
        <w:spacing w:line="360" w:lineRule="auto"/>
        <w:contextualSpacing/>
        <w:jc w:val="center"/>
        <w:rPr>
          <w:b/>
          <w:bCs/>
          <w:color w:val="auto"/>
          <w:sz w:val="24"/>
          <w:szCs w:val="24"/>
          <w:lang w:eastAsia="zh-CN"/>
        </w:rPr>
      </w:pPr>
      <w:r>
        <w:rPr>
          <w:rFonts w:hint="eastAsia"/>
          <w:b/>
          <w:bCs/>
          <w:color w:val="auto"/>
          <w:sz w:val="24"/>
          <w:szCs w:val="24"/>
          <w:lang w:eastAsia="zh-CN"/>
        </w:rPr>
        <w:t xml:space="preserve"> </w:t>
      </w:r>
    </w:p>
    <w:p>
      <w:pPr>
        <w:pStyle w:val="3"/>
        <w:pageBreakBefore w:val="0"/>
        <w:widowControl w:val="0"/>
        <w:kinsoku/>
        <w:wordWrap/>
        <w:overflowPunct/>
        <w:topLinePunct w:val="0"/>
        <w:bidi w:val="0"/>
        <w:spacing w:line="336" w:lineRule="auto"/>
        <w:rPr>
          <w:color w:val="auto"/>
        </w:rPr>
      </w:pPr>
      <w:bookmarkStart w:id="110" w:name="_Toc56692656"/>
      <w:bookmarkStart w:id="111" w:name="_Toc87004762"/>
      <w:bookmarkStart w:id="112" w:name="_Toc519523602"/>
      <w:bookmarkStart w:id="113" w:name="_Toc522048125"/>
      <w:bookmarkStart w:id="114" w:name="_Toc27986128"/>
      <w:bookmarkStart w:id="115" w:name="_Toc45721685"/>
      <w:bookmarkStart w:id="116" w:name="_Toc6486402"/>
      <w:bookmarkStart w:id="117" w:name="_Toc527979844"/>
      <w:bookmarkStart w:id="118" w:name="_Toc24777"/>
      <w:r>
        <w:rPr>
          <w:color w:val="auto"/>
        </w:rPr>
        <w:t>6 验收执行标准</w:t>
      </w:r>
      <w:bookmarkEnd w:id="110"/>
      <w:bookmarkEnd w:id="111"/>
      <w:bookmarkEnd w:id="112"/>
      <w:bookmarkEnd w:id="113"/>
      <w:bookmarkEnd w:id="114"/>
      <w:bookmarkEnd w:id="115"/>
      <w:bookmarkEnd w:id="116"/>
      <w:bookmarkEnd w:id="117"/>
      <w:bookmarkEnd w:id="118"/>
    </w:p>
    <w:p>
      <w:pPr>
        <w:pStyle w:val="21"/>
        <w:pageBreakBefore w:val="0"/>
        <w:widowControl w:val="0"/>
        <w:kinsoku/>
        <w:wordWrap/>
        <w:overflowPunct/>
        <w:topLinePunct w:val="0"/>
        <w:bidi w:val="0"/>
        <w:adjustRightInd/>
        <w:spacing w:line="336" w:lineRule="auto"/>
        <w:ind w:firstLine="480"/>
        <w:textAlignment w:val="auto"/>
        <w:rPr>
          <w:color w:val="auto"/>
        </w:rPr>
      </w:pPr>
      <w:r>
        <w:rPr>
          <w:rFonts w:hint="eastAsia"/>
          <w:color w:val="auto"/>
        </w:rPr>
        <w:t>本次验收调查标准原则上执行《</w:t>
      </w:r>
      <w:r>
        <w:rPr>
          <w:rFonts w:hint="eastAsia"/>
          <w:color w:val="auto"/>
          <w:lang w:eastAsia="zh-CN"/>
        </w:rPr>
        <w:t>北京利安康医药用品有限公司医疗器械研发生产建设项目</w:t>
      </w:r>
      <w:r>
        <w:rPr>
          <w:rFonts w:hint="eastAsia"/>
          <w:color w:val="auto"/>
        </w:rPr>
        <w:t>环境影响报告表》及其批复（</w:t>
      </w:r>
      <w:r>
        <w:rPr>
          <w:rFonts w:hint="eastAsia"/>
          <w:color w:val="auto"/>
          <w:lang w:val="en-US" w:eastAsia="zh-CN"/>
        </w:rPr>
        <w:t>通</w:t>
      </w:r>
      <w:r>
        <w:rPr>
          <w:color w:val="auto"/>
        </w:rPr>
        <w:t>环审[20</w:t>
      </w:r>
      <w:r>
        <w:rPr>
          <w:rFonts w:hint="eastAsia"/>
          <w:color w:val="auto"/>
          <w:lang w:val="en-US" w:eastAsia="zh-CN"/>
        </w:rPr>
        <w:t>19</w:t>
      </w:r>
      <w:r>
        <w:rPr>
          <w:color w:val="auto"/>
        </w:rPr>
        <w:t>]0</w:t>
      </w:r>
      <w:r>
        <w:rPr>
          <w:rFonts w:hint="eastAsia"/>
          <w:color w:val="auto"/>
          <w:lang w:val="en-US" w:eastAsia="zh-CN"/>
        </w:rPr>
        <w:t>075</w:t>
      </w:r>
      <w:r>
        <w:rPr>
          <w:color w:val="auto"/>
        </w:rPr>
        <w:t>号）</w:t>
      </w:r>
      <w:r>
        <w:rPr>
          <w:rFonts w:hint="eastAsia"/>
          <w:color w:val="auto"/>
        </w:rPr>
        <w:t>所规定的标准。在《</w:t>
      </w:r>
      <w:r>
        <w:rPr>
          <w:rFonts w:hint="eastAsia"/>
          <w:color w:val="auto"/>
          <w:lang w:eastAsia="zh-CN"/>
        </w:rPr>
        <w:t>北京利安康医药用品有限公司医疗器械研发生产建设项目</w:t>
      </w:r>
      <w:r>
        <w:rPr>
          <w:rFonts w:hint="eastAsia"/>
          <w:color w:val="auto"/>
        </w:rPr>
        <w:t>环境影响报告表》审批之后发布或修订的标准对建设项目执行该标准有明确时限要求的，按新发布或修订的标准执行。</w:t>
      </w:r>
    </w:p>
    <w:p>
      <w:pPr>
        <w:pStyle w:val="4"/>
        <w:pageBreakBefore w:val="0"/>
        <w:widowControl w:val="0"/>
        <w:kinsoku/>
        <w:wordWrap/>
        <w:overflowPunct/>
        <w:topLinePunct w:val="0"/>
        <w:bidi w:val="0"/>
        <w:adjustRightInd/>
        <w:spacing w:before="0" w:after="0" w:line="336" w:lineRule="auto"/>
        <w:textAlignment w:val="auto"/>
        <w:rPr>
          <w:rFonts w:ascii="Times New Roman" w:hAnsi="Times New Roman" w:eastAsia="宋体" w:cs="Times New Roman"/>
          <w:color w:val="auto"/>
          <w:sz w:val="28"/>
          <w:szCs w:val="28"/>
        </w:rPr>
      </w:pPr>
      <w:bookmarkStart w:id="119" w:name="_Toc28157"/>
      <w:bookmarkStart w:id="120" w:name="_Toc87004764"/>
      <w:r>
        <w:rPr>
          <w:rFonts w:ascii="Times New Roman" w:hAnsi="Times New Roman" w:eastAsia="宋体" w:cs="Times New Roman"/>
          <w:color w:val="auto"/>
          <w:sz w:val="28"/>
          <w:szCs w:val="28"/>
        </w:rPr>
        <w:t>6.</w:t>
      </w:r>
      <w:r>
        <w:rPr>
          <w:rFonts w:hint="eastAsia" w:ascii="Times New Roman" w:hAnsi="Times New Roman" w:eastAsia="宋体" w:cs="Times New Roman"/>
          <w:color w:val="auto"/>
          <w:sz w:val="28"/>
          <w:szCs w:val="28"/>
          <w:lang w:val="en-US" w:eastAsia="zh-CN"/>
        </w:rPr>
        <w:t>1</w:t>
      </w:r>
      <w:r>
        <w:rPr>
          <w:rFonts w:ascii="Times New Roman" w:hAnsi="Times New Roman" w:eastAsia="宋体" w:cs="Times New Roman"/>
          <w:color w:val="auto"/>
          <w:sz w:val="28"/>
          <w:szCs w:val="28"/>
        </w:rPr>
        <w:t>废</w:t>
      </w:r>
      <w:r>
        <w:rPr>
          <w:rFonts w:hint="eastAsia" w:ascii="Times New Roman" w:hAnsi="Times New Roman" w:eastAsia="宋体" w:cs="Times New Roman"/>
          <w:color w:val="auto"/>
          <w:sz w:val="28"/>
          <w:szCs w:val="28"/>
        </w:rPr>
        <w:t>气</w:t>
      </w:r>
      <w:r>
        <w:rPr>
          <w:rFonts w:ascii="Times New Roman" w:hAnsi="Times New Roman" w:eastAsia="宋体" w:cs="Times New Roman"/>
          <w:color w:val="auto"/>
          <w:sz w:val="28"/>
          <w:szCs w:val="28"/>
        </w:rPr>
        <w:t>排放执行标准</w:t>
      </w:r>
      <w:bookmarkEnd w:id="119"/>
      <w:bookmarkEnd w:id="120"/>
    </w:p>
    <w:p>
      <w:pPr>
        <w:pageBreakBefore w:val="0"/>
        <w:widowControl w:val="0"/>
        <w:kinsoku/>
        <w:wordWrap/>
        <w:overflowPunct/>
        <w:topLinePunct w:val="0"/>
        <w:bidi w:val="0"/>
        <w:adjustRightInd/>
        <w:snapToGrid w:val="0"/>
        <w:spacing w:line="336" w:lineRule="auto"/>
        <w:ind w:firstLine="480" w:firstLineChars="200"/>
        <w:jc w:val="both"/>
        <w:textAlignment w:val="auto"/>
        <w:rPr>
          <w:rFonts w:ascii="Times New Roman" w:hAnsi="Times New Roman" w:cs="Times New Roman"/>
          <w:color w:val="auto"/>
          <w:sz w:val="24"/>
          <w:szCs w:val="24"/>
          <w:lang w:eastAsia="zh-CN"/>
        </w:rPr>
      </w:pPr>
      <w:r>
        <w:rPr>
          <w:rFonts w:ascii="Times New Roman" w:hAnsi="Times New Roman" w:cs="Times New Roman"/>
          <w:color w:val="auto"/>
          <w:sz w:val="24"/>
          <w:szCs w:val="24"/>
          <w:lang w:eastAsia="zh-CN"/>
        </w:rPr>
        <w:t>本项目大气污染物</w:t>
      </w:r>
      <w:r>
        <w:rPr>
          <w:rFonts w:hint="eastAsia" w:ascii="Times New Roman" w:hAnsi="Times New Roman" w:cs="Times New Roman"/>
          <w:color w:val="auto"/>
          <w:sz w:val="24"/>
          <w:szCs w:val="24"/>
          <w:lang w:eastAsia="zh-CN"/>
        </w:rPr>
        <w:t>排放浓度及排放速率</w:t>
      </w:r>
      <w:r>
        <w:rPr>
          <w:rFonts w:ascii="Times New Roman" w:hAnsi="Times New Roman" w:cs="Times New Roman" w:eastAsiaTheme="majorEastAsia"/>
          <w:color w:val="auto"/>
          <w:sz w:val="24"/>
          <w:szCs w:val="24"/>
          <w:lang w:eastAsia="zh-CN"/>
        </w:rPr>
        <w:t>执行</w:t>
      </w:r>
      <w:r>
        <w:rPr>
          <w:rFonts w:ascii="Times New Roman" w:hAnsi="Times New Roman" w:cs="Times New Roman"/>
          <w:color w:val="auto"/>
          <w:sz w:val="24"/>
          <w:szCs w:val="24"/>
          <w:lang w:eastAsia="zh-CN"/>
        </w:rPr>
        <w:t>北京市《大气污染物综合排放标准》（DB11/501-2017）表3中“生产工艺废气及其他废气大气污染物排放限值”</w:t>
      </w:r>
      <w:r>
        <w:rPr>
          <w:rFonts w:hint="eastAsia" w:ascii="Times New Roman" w:hAnsi="Times New Roman" w:cs="Times New Roman"/>
          <w:color w:val="auto"/>
          <w:sz w:val="24"/>
          <w:szCs w:val="24"/>
          <w:lang w:eastAsia="zh-CN"/>
        </w:rPr>
        <w:t>中相关</w:t>
      </w:r>
      <w:r>
        <w:rPr>
          <w:rFonts w:ascii="Times New Roman" w:hAnsi="Times New Roman" w:cs="Times New Roman"/>
          <w:color w:val="auto"/>
          <w:sz w:val="24"/>
          <w:szCs w:val="24"/>
          <w:lang w:eastAsia="zh-CN"/>
        </w:rPr>
        <w:t>排放限值。</w:t>
      </w:r>
      <w:r>
        <w:rPr>
          <w:rFonts w:ascii="Times New Roman" w:hAnsi="Times New Roman" w:cs="Times New Roman"/>
          <w:color w:val="auto"/>
          <w:sz w:val="24"/>
          <w:lang w:eastAsia="zh-CN"/>
        </w:rPr>
        <w:t>具体标准限值见下表。</w:t>
      </w:r>
    </w:p>
    <w:p>
      <w:pPr>
        <w:pageBreakBefore w:val="0"/>
        <w:widowControl w:val="0"/>
        <w:kinsoku/>
        <w:wordWrap/>
        <w:overflowPunct/>
        <w:topLinePunct w:val="0"/>
        <w:autoSpaceDE w:val="0"/>
        <w:autoSpaceDN w:val="0"/>
        <w:bidi w:val="0"/>
        <w:adjustRightInd/>
        <w:spacing w:line="336" w:lineRule="auto"/>
        <w:ind w:firstLine="482" w:firstLineChars="200"/>
        <w:jc w:val="center"/>
        <w:textAlignment w:val="auto"/>
        <w:rPr>
          <w:b/>
          <w:color w:val="auto"/>
          <w:sz w:val="24"/>
          <w:szCs w:val="24"/>
          <w:lang w:val="zh-CN"/>
        </w:rPr>
      </w:pPr>
      <w:r>
        <w:rPr>
          <w:rFonts w:ascii="Times New Roman" w:hAnsi="Times New Roman" w:cs="Times New Roman"/>
          <w:b/>
          <w:color w:val="auto"/>
          <w:sz w:val="24"/>
          <w:szCs w:val="24"/>
          <w:lang w:eastAsia="zh-CN"/>
        </w:rPr>
        <w:t>表6</w:t>
      </w:r>
      <w:r>
        <w:rPr>
          <w:rFonts w:hint="eastAsia" w:ascii="Times New Roman" w:hAnsi="Times New Roman" w:cs="Times New Roman"/>
          <w:b/>
          <w:color w:val="auto"/>
          <w:sz w:val="24"/>
          <w:szCs w:val="24"/>
          <w:lang w:val="en-US" w:eastAsia="zh-CN"/>
        </w:rPr>
        <w:t>.1</w:t>
      </w:r>
      <w:r>
        <w:rPr>
          <w:rFonts w:ascii="Times New Roman" w:hAnsi="Times New Roman" w:cs="Times New Roman"/>
          <w:b/>
          <w:color w:val="auto"/>
          <w:sz w:val="24"/>
          <w:szCs w:val="24"/>
          <w:lang w:eastAsia="zh-CN"/>
        </w:rPr>
        <w:t xml:space="preserve">-1  </w:t>
      </w:r>
      <w:r>
        <w:rPr>
          <w:rFonts w:hint="eastAsia"/>
          <w:b/>
          <w:color w:val="auto"/>
          <w:sz w:val="24"/>
          <w:szCs w:val="24"/>
          <w:lang w:val="zh-CN"/>
        </w:rPr>
        <w:t>大气污染物最高允许排放标准浓度、速率限值</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008"/>
        <w:gridCol w:w="1667"/>
        <w:gridCol w:w="1942"/>
        <w:gridCol w:w="22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tcBorders>
              <w:tl2br w:val="nil"/>
              <w:tr2bl w:val="nil"/>
            </w:tcBorders>
            <w:vAlign w:val="center"/>
          </w:tcPr>
          <w:p>
            <w:pPr>
              <w:spacing w:line="240" w:lineRule="auto"/>
              <w:jc w:val="center"/>
              <w:rPr>
                <w:b/>
                <w:color w:val="auto"/>
                <w:kern w:val="24"/>
                <w:sz w:val="21"/>
                <w:szCs w:val="21"/>
              </w:rPr>
            </w:pPr>
            <w:r>
              <w:rPr>
                <w:rFonts w:hint="eastAsia"/>
                <w:b/>
                <w:color w:val="auto"/>
                <w:kern w:val="24"/>
                <w:sz w:val="21"/>
                <w:szCs w:val="21"/>
              </w:rPr>
              <w:t>序号</w:t>
            </w:r>
          </w:p>
        </w:tc>
        <w:tc>
          <w:tcPr>
            <w:tcW w:w="1178" w:type="pct"/>
            <w:tcBorders>
              <w:tl2br w:val="nil"/>
              <w:tr2bl w:val="nil"/>
            </w:tcBorders>
            <w:vAlign w:val="center"/>
          </w:tcPr>
          <w:p>
            <w:pPr>
              <w:spacing w:line="240" w:lineRule="auto"/>
              <w:jc w:val="center"/>
              <w:rPr>
                <w:b/>
                <w:color w:val="auto"/>
                <w:kern w:val="24"/>
                <w:sz w:val="21"/>
                <w:szCs w:val="21"/>
              </w:rPr>
            </w:pPr>
            <w:r>
              <w:rPr>
                <w:rFonts w:hint="eastAsia"/>
                <w:b/>
                <w:color w:val="auto"/>
                <w:kern w:val="24"/>
                <w:sz w:val="21"/>
                <w:szCs w:val="21"/>
              </w:rPr>
              <w:t>污染物</w:t>
            </w:r>
          </w:p>
        </w:tc>
        <w:tc>
          <w:tcPr>
            <w:tcW w:w="978" w:type="pct"/>
            <w:tcBorders>
              <w:tl2br w:val="nil"/>
              <w:tr2bl w:val="nil"/>
            </w:tcBorders>
            <w:vAlign w:val="center"/>
          </w:tcPr>
          <w:p>
            <w:pPr>
              <w:spacing w:line="240" w:lineRule="auto"/>
              <w:jc w:val="center"/>
              <w:rPr>
                <w:b/>
                <w:color w:val="auto"/>
                <w:kern w:val="24"/>
                <w:sz w:val="21"/>
                <w:szCs w:val="21"/>
              </w:rPr>
            </w:pPr>
            <w:r>
              <w:rPr>
                <w:rFonts w:hint="eastAsia"/>
                <w:b/>
                <w:color w:val="auto"/>
                <w:kern w:val="24"/>
                <w:sz w:val="21"/>
                <w:szCs w:val="21"/>
              </w:rPr>
              <w:t>排气筒</w:t>
            </w:r>
            <w:r>
              <w:rPr>
                <w:b/>
                <w:color w:val="auto"/>
                <w:kern w:val="24"/>
                <w:sz w:val="21"/>
                <w:szCs w:val="21"/>
              </w:rPr>
              <w:t>高度</w:t>
            </w:r>
            <w:r>
              <w:rPr>
                <w:rFonts w:hint="eastAsia"/>
                <w:b/>
                <w:color w:val="auto"/>
                <w:kern w:val="24"/>
                <w:sz w:val="21"/>
                <w:szCs w:val="21"/>
              </w:rPr>
              <w:t>（m）</w:t>
            </w:r>
          </w:p>
        </w:tc>
        <w:tc>
          <w:tcPr>
            <w:tcW w:w="1139" w:type="pct"/>
            <w:tcBorders>
              <w:tl2br w:val="nil"/>
              <w:tr2bl w:val="nil"/>
            </w:tcBorders>
          </w:tcPr>
          <w:p>
            <w:pPr>
              <w:spacing w:line="240" w:lineRule="auto"/>
              <w:jc w:val="center"/>
              <w:rPr>
                <w:b/>
                <w:color w:val="auto"/>
                <w:kern w:val="24"/>
                <w:sz w:val="21"/>
                <w:szCs w:val="21"/>
              </w:rPr>
            </w:pPr>
            <w:r>
              <w:rPr>
                <w:b/>
                <w:color w:val="auto"/>
                <w:kern w:val="24"/>
                <w:sz w:val="21"/>
                <w:szCs w:val="21"/>
              </w:rPr>
              <w:t>排放浓度限值</w:t>
            </w:r>
            <w:r>
              <w:rPr>
                <w:rFonts w:hint="eastAsia"/>
                <w:b/>
                <w:color w:val="auto"/>
                <w:kern w:val="24"/>
                <w:sz w:val="21"/>
                <w:szCs w:val="21"/>
              </w:rPr>
              <w:t>（</w:t>
            </w:r>
            <w:r>
              <w:rPr>
                <w:rFonts w:ascii="Calibri" w:hAnsi="Calibri"/>
                <w:b/>
                <w:color w:val="auto"/>
                <w:kern w:val="24"/>
                <w:sz w:val="21"/>
                <w:szCs w:val="21"/>
              </w:rPr>
              <w:t>mg/</w:t>
            </w:r>
            <w:r>
              <w:rPr>
                <w:rFonts w:hint="eastAsia" w:ascii="Calibri" w:hAnsi="Calibri"/>
                <w:b/>
                <w:color w:val="auto"/>
                <w:kern w:val="24"/>
                <w:sz w:val="21"/>
                <w:szCs w:val="21"/>
              </w:rPr>
              <w:t>m</w:t>
            </w:r>
            <w:r>
              <w:rPr>
                <w:rFonts w:hint="eastAsia" w:ascii="Calibri" w:hAnsi="Calibri"/>
                <w:b/>
                <w:color w:val="auto"/>
                <w:kern w:val="24"/>
                <w:sz w:val="21"/>
                <w:szCs w:val="21"/>
                <w:vertAlign w:val="superscript"/>
              </w:rPr>
              <w:t>3</w:t>
            </w:r>
            <w:r>
              <w:rPr>
                <w:rFonts w:hint="eastAsia"/>
                <w:b/>
                <w:color w:val="auto"/>
                <w:kern w:val="24"/>
                <w:sz w:val="21"/>
                <w:szCs w:val="21"/>
              </w:rPr>
              <w:t>）</w:t>
            </w:r>
          </w:p>
        </w:tc>
        <w:tc>
          <w:tcPr>
            <w:tcW w:w="1321" w:type="pct"/>
            <w:tcBorders>
              <w:tl2br w:val="nil"/>
              <w:tr2bl w:val="nil"/>
            </w:tcBorders>
          </w:tcPr>
          <w:p>
            <w:pPr>
              <w:spacing w:line="240" w:lineRule="auto"/>
              <w:jc w:val="center"/>
              <w:rPr>
                <w:b/>
                <w:color w:val="auto"/>
                <w:kern w:val="24"/>
                <w:sz w:val="21"/>
                <w:szCs w:val="21"/>
              </w:rPr>
            </w:pPr>
            <w:r>
              <w:rPr>
                <w:b/>
                <w:color w:val="auto"/>
                <w:kern w:val="24"/>
                <w:sz w:val="21"/>
                <w:szCs w:val="21"/>
              </w:rPr>
              <w:t>排气筒高度对应的排放速率</w:t>
            </w:r>
            <w:r>
              <w:rPr>
                <w:rFonts w:hint="eastAsia"/>
                <w:b/>
                <w:color w:val="auto"/>
                <w:kern w:val="24"/>
                <w:sz w:val="21"/>
                <w:szCs w:val="21"/>
              </w:rPr>
              <w:t>（kg/h）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83" w:type="pct"/>
            <w:tcBorders>
              <w:tl2br w:val="nil"/>
              <w:tr2bl w:val="nil"/>
            </w:tcBorders>
            <w:shd w:val="clear" w:color="auto" w:fill="auto"/>
            <w:vAlign w:val="center"/>
          </w:tcPr>
          <w:p>
            <w:pPr>
              <w:spacing w:line="240" w:lineRule="auto"/>
              <w:jc w:val="center"/>
              <w:rPr>
                <w:color w:val="auto"/>
                <w:kern w:val="24"/>
                <w:sz w:val="21"/>
                <w:szCs w:val="21"/>
              </w:rPr>
            </w:pPr>
            <w:r>
              <w:rPr>
                <w:rFonts w:hint="eastAsia"/>
                <w:color w:val="auto"/>
                <w:kern w:val="24"/>
                <w:sz w:val="21"/>
                <w:szCs w:val="21"/>
              </w:rPr>
              <w:t>1</w:t>
            </w:r>
          </w:p>
        </w:tc>
        <w:tc>
          <w:tcPr>
            <w:tcW w:w="1178" w:type="pct"/>
            <w:tcBorders>
              <w:tl2br w:val="nil"/>
              <w:tr2bl w:val="nil"/>
            </w:tcBorders>
            <w:shd w:val="clear" w:color="auto" w:fill="auto"/>
            <w:vAlign w:val="center"/>
          </w:tcPr>
          <w:p>
            <w:pPr>
              <w:spacing w:line="240" w:lineRule="auto"/>
              <w:jc w:val="center"/>
              <w:rPr>
                <w:color w:val="auto"/>
                <w:kern w:val="24"/>
                <w:sz w:val="21"/>
                <w:szCs w:val="21"/>
              </w:rPr>
            </w:pPr>
            <w:r>
              <w:rPr>
                <w:color w:val="auto"/>
                <w:kern w:val="24"/>
                <w:sz w:val="21"/>
                <w:szCs w:val="21"/>
              </w:rPr>
              <w:t>其他</w:t>
            </w:r>
            <w:r>
              <w:rPr>
                <w:rFonts w:hint="eastAsia"/>
                <w:color w:val="auto"/>
                <w:kern w:val="24"/>
                <w:sz w:val="21"/>
                <w:szCs w:val="21"/>
              </w:rPr>
              <w:t>A类物质</w:t>
            </w:r>
          </w:p>
        </w:tc>
        <w:tc>
          <w:tcPr>
            <w:tcW w:w="978" w:type="pct"/>
            <w:tcBorders>
              <w:tl2br w:val="nil"/>
              <w:tr2bl w:val="nil"/>
            </w:tcBorders>
            <w:vAlign w:val="center"/>
          </w:tcPr>
          <w:p>
            <w:pPr>
              <w:spacing w:line="240" w:lineRule="auto"/>
              <w:jc w:val="center"/>
              <w:rPr>
                <w:color w:val="auto"/>
                <w:kern w:val="24"/>
                <w:sz w:val="21"/>
                <w:szCs w:val="21"/>
              </w:rPr>
            </w:pPr>
            <w:r>
              <w:rPr>
                <w:rFonts w:hint="eastAsia"/>
                <w:color w:val="auto"/>
                <w:kern w:val="24"/>
                <w:sz w:val="21"/>
                <w:szCs w:val="21"/>
              </w:rPr>
              <w:t>15</w:t>
            </w:r>
          </w:p>
        </w:tc>
        <w:tc>
          <w:tcPr>
            <w:tcW w:w="1139" w:type="pct"/>
            <w:tcBorders>
              <w:tl2br w:val="nil"/>
              <w:tr2bl w:val="nil"/>
            </w:tcBorders>
          </w:tcPr>
          <w:p>
            <w:pPr>
              <w:tabs>
                <w:tab w:val="left" w:pos="645"/>
              </w:tabs>
              <w:spacing w:line="240" w:lineRule="auto"/>
              <w:ind w:firstLine="630" w:firstLineChars="300"/>
              <w:rPr>
                <w:color w:val="auto"/>
                <w:kern w:val="24"/>
                <w:sz w:val="21"/>
                <w:szCs w:val="21"/>
              </w:rPr>
            </w:pPr>
            <w:r>
              <w:rPr>
                <w:rFonts w:hint="eastAsia"/>
                <w:color w:val="auto"/>
                <w:kern w:val="24"/>
                <w:sz w:val="21"/>
                <w:szCs w:val="21"/>
              </w:rPr>
              <w:t>20</w:t>
            </w:r>
          </w:p>
        </w:tc>
        <w:tc>
          <w:tcPr>
            <w:tcW w:w="1321" w:type="pct"/>
            <w:tcBorders>
              <w:tl2br w:val="nil"/>
              <w:tr2bl w:val="nil"/>
            </w:tcBorders>
          </w:tcPr>
          <w:p>
            <w:pPr>
              <w:spacing w:line="240" w:lineRule="auto"/>
              <w:jc w:val="center"/>
              <w:rPr>
                <w:color w:val="auto"/>
                <w:kern w:val="24"/>
                <w:sz w:val="21"/>
                <w:szCs w:val="21"/>
              </w:rPr>
            </w:pPr>
            <w:r>
              <w:rPr>
                <w:rFonts w:hint="eastAsia"/>
                <w:color w:val="auto"/>
                <w:kern w:val="24"/>
                <w:sz w:val="21"/>
                <w:szCs w:val="21"/>
              </w:rPr>
              <w:t>/</w:t>
            </w:r>
          </w:p>
        </w:tc>
      </w:tr>
    </w:tbl>
    <w:p>
      <w:pPr>
        <w:pageBreakBefore w:val="0"/>
        <w:widowControl w:val="0"/>
        <w:kinsoku/>
        <w:wordWrap/>
        <w:overflowPunct/>
        <w:topLinePunct w:val="0"/>
        <w:autoSpaceDE w:val="0"/>
        <w:autoSpaceDN w:val="0"/>
        <w:bidi w:val="0"/>
        <w:adjustRightInd/>
        <w:spacing w:line="240" w:lineRule="auto"/>
        <w:textAlignment w:val="auto"/>
        <w:rPr>
          <w:b/>
          <w:color w:val="auto"/>
          <w:sz w:val="21"/>
          <w:lang w:val="zh-CN"/>
        </w:rPr>
      </w:pPr>
      <w:r>
        <w:rPr>
          <w:bCs/>
          <w:color w:val="auto"/>
          <w:szCs w:val="21"/>
        </w:rPr>
        <w:t>注：</w:t>
      </w:r>
      <w:r>
        <w:rPr>
          <w:bCs/>
          <w:color w:val="auto"/>
          <w:sz w:val="21"/>
          <w:szCs w:val="21"/>
        </w:rPr>
        <w:t>根据《工作场所有害因素职业接触限值化学有害因素》 GBZ 2.1-2007判别，</w:t>
      </w:r>
      <w:r>
        <w:rPr>
          <w:rFonts w:hint="eastAsia"/>
          <w:bCs/>
          <w:color w:val="auto"/>
          <w:sz w:val="21"/>
          <w:szCs w:val="21"/>
        </w:rPr>
        <w:t>乙酸</w:t>
      </w:r>
      <w:r>
        <w:rPr>
          <w:bCs/>
          <w:color w:val="auto"/>
          <w:sz w:val="21"/>
          <w:szCs w:val="21"/>
        </w:rPr>
        <w:t>排放浓度执行北京市《大气污染物综合排放标准》（DB11/501-2017）表3中“其它</w:t>
      </w:r>
      <w:r>
        <w:rPr>
          <w:rFonts w:hint="eastAsia"/>
          <w:bCs/>
          <w:color w:val="auto"/>
          <w:sz w:val="21"/>
          <w:szCs w:val="21"/>
        </w:rPr>
        <w:t>A</w:t>
      </w:r>
      <w:r>
        <w:rPr>
          <w:bCs/>
          <w:color w:val="auto"/>
          <w:sz w:val="21"/>
          <w:szCs w:val="21"/>
        </w:rPr>
        <w:t>类物质” 标准要求</w:t>
      </w:r>
      <w:r>
        <w:rPr>
          <w:rFonts w:hint="eastAsia"/>
          <w:bCs/>
          <w:color w:val="auto"/>
          <w:sz w:val="21"/>
          <w:szCs w:val="21"/>
        </w:rPr>
        <w:t>。</w:t>
      </w:r>
    </w:p>
    <w:p>
      <w:pPr>
        <w:pStyle w:val="4"/>
        <w:pageBreakBefore w:val="0"/>
        <w:widowControl w:val="0"/>
        <w:kinsoku/>
        <w:wordWrap/>
        <w:overflowPunct/>
        <w:topLinePunct w:val="0"/>
        <w:bidi w:val="0"/>
        <w:adjustRightInd/>
        <w:spacing w:before="0" w:after="0" w:line="336" w:lineRule="auto"/>
        <w:textAlignment w:val="auto"/>
        <w:rPr>
          <w:rFonts w:ascii="Times New Roman" w:hAnsi="Times New Roman" w:eastAsia="宋体" w:cs="Times New Roman"/>
          <w:color w:val="auto"/>
          <w:sz w:val="28"/>
          <w:szCs w:val="28"/>
        </w:rPr>
      </w:pPr>
      <w:bookmarkStart w:id="121" w:name="_Toc7610"/>
      <w:bookmarkStart w:id="122" w:name="_Toc87004765"/>
      <w:r>
        <w:rPr>
          <w:rFonts w:ascii="Times New Roman" w:hAnsi="Times New Roman" w:eastAsia="宋体" w:cs="Times New Roman"/>
          <w:color w:val="auto"/>
          <w:sz w:val="28"/>
          <w:szCs w:val="28"/>
        </w:rPr>
        <w:t>6.</w:t>
      </w:r>
      <w:r>
        <w:rPr>
          <w:rFonts w:hint="eastAsia" w:ascii="Times New Roman" w:hAnsi="Times New Roman" w:eastAsia="宋体" w:cs="Times New Roman"/>
          <w:color w:val="auto"/>
          <w:sz w:val="28"/>
          <w:szCs w:val="28"/>
          <w:lang w:val="en-US" w:eastAsia="zh-CN"/>
        </w:rPr>
        <w:t>2</w:t>
      </w:r>
      <w:r>
        <w:rPr>
          <w:rFonts w:hint="eastAsia" w:ascii="Times New Roman" w:hAnsi="Times New Roman" w:eastAsia="宋体" w:cs="Times New Roman"/>
          <w:color w:val="auto"/>
          <w:sz w:val="28"/>
          <w:szCs w:val="28"/>
        </w:rPr>
        <w:t>噪声执行标准</w:t>
      </w:r>
      <w:bookmarkEnd w:id="121"/>
      <w:bookmarkEnd w:id="122"/>
    </w:p>
    <w:p>
      <w:pPr>
        <w:pageBreakBefore w:val="0"/>
        <w:widowControl w:val="0"/>
        <w:kinsoku/>
        <w:wordWrap/>
        <w:overflowPunct/>
        <w:topLinePunct w:val="0"/>
        <w:autoSpaceDE w:val="0"/>
        <w:autoSpaceDN w:val="0"/>
        <w:bidi w:val="0"/>
        <w:adjustRightInd/>
        <w:snapToGrid w:val="0"/>
        <w:spacing w:line="336" w:lineRule="auto"/>
        <w:ind w:firstLine="480" w:firstLineChars="200"/>
        <w:jc w:val="both"/>
        <w:textAlignment w:val="auto"/>
        <w:rPr>
          <w:color w:val="auto"/>
          <w:sz w:val="24"/>
          <w:szCs w:val="24"/>
          <w:lang w:val="zh-CN" w:eastAsia="zh-CN"/>
        </w:rPr>
      </w:pPr>
      <w:r>
        <w:rPr>
          <w:color w:val="auto"/>
          <w:sz w:val="24"/>
          <w:szCs w:val="24"/>
          <w:lang w:val="zh-CN" w:eastAsia="zh-CN"/>
        </w:rPr>
        <w:t>运营期厂界噪声执行</w:t>
      </w:r>
      <w:r>
        <w:rPr>
          <w:color w:val="auto"/>
          <w:sz w:val="24"/>
          <w:szCs w:val="21"/>
          <w:lang w:val="zh-CN" w:eastAsia="zh-CN"/>
        </w:rPr>
        <w:t>《工业企业厂界环境噪声排放标准》（GB12348-2008）</w:t>
      </w:r>
      <w:r>
        <w:rPr>
          <w:color w:val="auto"/>
          <w:sz w:val="24"/>
          <w:szCs w:val="24"/>
          <w:lang w:eastAsia="zh-CN"/>
        </w:rPr>
        <w:t>中规定的3类标准要求</w:t>
      </w:r>
      <w:r>
        <w:rPr>
          <w:color w:val="auto"/>
          <w:sz w:val="24"/>
          <w:szCs w:val="24"/>
          <w:lang w:val="zh-CN" w:eastAsia="zh-CN"/>
        </w:rPr>
        <w:t>。具体标准</w:t>
      </w:r>
      <w:r>
        <w:rPr>
          <w:rFonts w:hint="eastAsia"/>
          <w:color w:val="auto"/>
          <w:sz w:val="24"/>
          <w:szCs w:val="24"/>
          <w:lang w:val="zh-CN" w:eastAsia="zh-CN"/>
        </w:rPr>
        <w:t>限</w:t>
      </w:r>
      <w:r>
        <w:rPr>
          <w:color w:val="auto"/>
          <w:sz w:val="24"/>
          <w:szCs w:val="24"/>
          <w:lang w:val="zh-CN" w:eastAsia="zh-CN"/>
        </w:rPr>
        <w:t>值见下表</w:t>
      </w:r>
      <w:r>
        <w:rPr>
          <w:rFonts w:hint="eastAsia"/>
          <w:color w:val="auto"/>
          <w:sz w:val="24"/>
          <w:szCs w:val="24"/>
          <w:lang w:val="zh-CN" w:eastAsia="zh-CN"/>
        </w:rPr>
        <w:t>。</w:t>
      </w:r>
    </w:p>
    <w:p>
      <w:pPr>
        <w:pageBreakBefore w:val="0"/>
        <w:widowControl w:val="0"/>
        <w:kinsoku/>
        <w:wordWrap/>
        <w:overflowPunct/>
        <w:topLinePunct w:val="0"/>
        <w:autoSpaceDE w:val="0"/>
        <w:autoSpaceDN w:val="0"/>
        <w:bidi w:val="0"/>
        <w:adjustRightInd/>
        <w:snapToGrid w:val="0"/>
        <w:spacing w:line="336" w:lineRule="auto"/>
        <w:jc w:val="center"/>
        <w:textAlignment w:val="auto"/>
        <w:rPr>
          <w:b/>
          <w:color w:val="auto"/>
          <w:sz w:val="24"/>
          <w:szCs w:val="21"/>
          <w:lang w:eastAsia="zh-CN"/>
        </w:rPr>
      </w:pPr>
      <w:r>
        <w:rPr>
          <w:b/>
          <w:color w:val="auto"/>
          <w:sz w:val="24"/>
          <w:szCs w:val="21"/>
          <w:lang w:val="zh-CN" w:eastAsia="zh-CN"/>
        </w:rPr>
        <w:t>表</w:t>
      </w:r>
      <w:r>
        <w:rPr>
          <w:rFonts w:hint="eastAsia"/>
          <w:b/>
          <w:color w:val="auto"/>
          <w:sz w:val="24"/>
          <w:szCs w:val="21"/>
          <w:lang w:val="zh-CN" w:eastAsia="zh-CN"/>
        </w:rPr>
        <w:t>6.</w:t>
      </w:r>
      <w:r>
        <w:rPr>
          <w:rFonts w:hint="eastAsia"/>
          <w:b/>
          <w:color w:val="auto"/>
          <w:sz w:val="24"/>
          <w:szCs w:val="21"/>
          <w:lang w:val="en-US" w:eastAsia="zh-CN"/>
        </w:rPr>
        <w:t>2</w:t>
      </w:r>
      <w:r>
        <w:rPr>
          <w:rFonts w:hint="eastAsia"/>
          <w:b/>
          <w:color w:val="auto"/>
          <w:sz w:val="24"/>
          <w:szCs w:val="21"/>
          <w:lang w:val="zh-CN" w:eastAsia="zh-CN"/>
        </w:rPr>
        <w:t>-1</w:t>
      </w:r>
      <w:r>
        <w:rPr>
          <w:b/>
          <w:color w:val="auto"/>
          <w:sz w:val="24"/>
          <w:szCs w:val="21"/>
          <w:lang w:val="zh-CN" w:eastAsia="zh-CN"/>
        </w:rPr>
        <w:t xml:space="preserve"> 工业企业厂界环境噪声排放标准</w:t>
      </w:r>
      <w:r>
        <w:rPr>
          <w:rFonts w:hint="eastAsia"/>
          <w:b/>
          <w:color w:val="auto"/>
          <w:sz w:val="24"/>
          <w:szCs w:val="21"/>
          <w:lang w:val="zh-CN" w:eastAsia="zh-CN"/>
        </w:rPr>
        <w:t xml:space="preserve"> </w:t>
      </w:r>
      <w:r>
        <w:rPr>
          <w:b/>
          <w:color w:val="auto"/>
          <w:sz w:val="24"/>
          <w:szCs w:val="21"/>
          <w:lang w:val="zh-CN" w:eastAsia="zh-CN"/>
        </w:rPr>
        <w:t xml:space="preserve">  </w:t>
      </w:r>
      <w:r>
        <w:rPr>
          <w:b/>
          <w:color w:val="auto"/>
          <w:sz w:val="24"/>
          <w:szCs w:val="24"/>
          <w:lang w:val="zh-CN" w:eastAsia="zh-CN"/>
        </w:rPr>
        <w:t>单位：dB(A)</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057"/>
        <w:gridCol w:w="2620"/>
        <w:gridCol w:w="28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94" w:type="pct"/>
            <w:vMerge w:val="restart"/>
            <w:vAlign w:val="center"/>
          </w:tcPr>
          <w:p>
            <w:pPr>
              <w:snapToGrid w:val="0"/>
              <w:spacing w:line="240" w:lineRule="auto"/>
              <w:jc w:val="center"/>
              <w:rPr>
                <w:b/>
                <w:color w:val="auto"/>
                <w:sz w:val="21"/>
                <w:szCs w:val="21"/>
                <w:lang w:eastAsia="zh-CN"/>
              </w:rPr>
            </w:pPr>
            <w:r>
              <w:rPr>
                <w:b/>
                <w:color w:val="auto"/>
                <w:sz w:val="21"/>
                <w:szCs w:val="21"/>
                <w:lang w:eastAsia="zh-CN"/>
              </w:rPr>
              <w:t>厂界外声环境功能区类别</w:t>
            </w:r>
          </w:p>
        </w:tc>
        <w:tc>
          <w:tcPr>
            <w:tcW w:w="3206" w:type="pct"/>
            <w:gridSpan w:val="2"/>
            <w:vAlign w:val="center"/>
          </w:tcPr>
          <w:p>
            <w:pPr>
              <w:snapToGrid w:val="0"/>
              <w:spacing w:line="240" w:lineRule="auto"/>
              <w:jc w:val="center"/>
              <w:rPr>
                <w:b/>
                <w:color w:val="auto"/>
                <w:sz w:val="21"/>
                <w:szCs w:val="21"/>
              </w:rPr>
            </w:pPr>
            <w:r>
              <w:rPr>
                <w:b/>
                <w:color w:val="auto"/>
                <w:sz w:val="21"/>
                <w:szCs w:val="21"/>
              </w:rPr>
              <w:t>时段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94" w:type="pct"/>
            <w:vMerge w:val="continue"/>
            <w:vAlign w:val="center"/>
          </w:tcPr>
          <w:p>
            <w:pPr>
              <w:snapToGrid w:val="0"/>
              <w:spacing w:line="240" w:lineRule="auto"/>
              <w:jc w:val="center"/>
              <w:rPr>
                <w:b/>
                <w:color w:val="auto"/>
                <w:sz w:val="21"/>
                <w:szCs w:val="21"/>
              </w:rPr>
            </w:pPr>
          </w:p>
        </w:tc>
        <w:tc>
          <w:tcPr>
            <w:tcW w:w="1537" w:type="pct"/>
            <w:vAlign w:val="center"/>
          </w:tcPr>
          <w:p>
            <w:pPr>
              <w:snapToGrid w:val="0"/>
              <w:spacing w:line="240" w:lineRule="auto"/>
              <w:jc w:val="center"/>
              <w:rPr>
                <w:b/>
                <w:color w:val="auto"/>
                <w:sz w:val="21"/>
                <w:szCs w:val="21"/>
              </w:rPr>
            </w:pPr>
            <w:r>
              <w:rPr>
                <w:b/>
                <w:color w:val="auto"/>
                <w:sz w:val="21"/>
                <w:szCs w:val="21"/>
              </w:rPr>
              <w:t>昼间dB(A)</w:t>
            </w:r>
          </w:p>
        </w:tc>
        <w:tc>
          <w:tcPr>
            <w:tcW w:w="1669" w:type="pct"/>
            <w:vAlign w:val="center"/>
          </w:tcPr>
          <w:p>
            <w:pPr>
              <w:snapToGrid w:val="0"/>
              <w:spacing w:line="240" w:lineRule="auto"/>
              <w:jc w:val="center"/>
              <w:rPr>
                <w:b/>
                <w:color w:val="auto"/>
                <w:sz w:val="21"/>
                <w:szCs w:val="21"/>
              </w:rPr>
            </w:pPr>
            <w:r>
              <w:rPr>
                <w:b/>
                <w:color w:val="auto"/>
                <w:sz w:val="21"/>
                <w:szCs w:val="21"/>
              </w:rPr>
              <w:t>夜间dB(A)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94" w:type="pct"/>
            <w:vAlign w:val="center"/>
          </w:tcPr>
          <w:p>
            <w:pPr>
              <w:snapToGrid w:val="0"/>
              <w:spacing w:line="240" w:lineRule="auto"/>
              <w:jc w:val="center"/>
              <w:rPr>
                <w:color w:val="auto"/>
                <w:sz w:val="21"/>
                <w:szCs w:val="21"/>
              </w:rPr>
            </w:pPr>
            <w:r>
              <w:rPr>
                <w:color w:val="auto"/>
                <w:sz w:val="21"/>
                <w:szCs w:val="21"/>
              </w:rPr>
              <w:t>3类</w:t>
            </w:r>
          </w:p>
        </w:tc>
        <w:tc>
          <w:tcPr>
            <w:tcW w:w="1537" w:type="pct"/>
            <w:vAlign w:val="center"/>
          </w:tcPr>
          <w:p>
            <w:pPr>
              <w:snapToGrid w:val="0"/>
              <w:spacing w:line="240" w:lineRule="auto"/>
              <w:jc w:val="center"/>
              <w:rPr>
                <w:color w:val="auto"/>
                <w:sz w:val="21"/>
                <w:szCs w:val="21"/>
              </w:rPr>
            </w:pPr>
            <w:r>
              <w:rPr>
                <w:color w:val="auto"/>
                <w:sz w:val="21"/>
                <w:szCs w:val="21"/>
              </w:rPr>
              <w:t>65</w:t>
            </w:r>
          </w:p>
        </w:tc>
        <w:tc>
          <w:tcPr>
            <w:tcW w:w="1669" w:type="pct"/>
            <w:vAlign w:val="center"/>
          </w:tcPr>
          <w:p>
            <w:pPr>
              <w:snapToGrid w:val="0"/>
              <w:spacing w:line="240" w:lineRule="auto"/>
              <w:jc w:val="center"/>
              <w:rPr>
                <w:color w:val="auto"/>
                <w:sz w:val="21"/>
                <w:szCs w:val="21"/>
              </w:rPr>
            </w:pPr>
            <w:r>
              <w:rPr>
                <w:color w:val="auto"/>
                <w:sz w:val="21"/>
                <w:szCs w:val="21"/>
              </w:rPr>
              <w:t>55</w:t>
            </w:r>
          </w:p>
        </w:tc>
      </w:tr>
    </w:tbl>
    <w:p>
      <w:pPr>
        <w:pStyle w:val="4"/>
        <w:pageBreakBefore w:val="0"/>
        <w:widowControl w:val="0"/>
        <w:kinsoku/>
        <w:wordWrap/>
        <w:overflowPunct/>
        <w:topLinePunct w:val="0"/>
        <w:autoSpaceDE/>
        <w:autoSpaceDN/>
        <w:bidi w:val="0"/>
        <w:adjustRightInd/>
        <w:snapToGrid/>
        <w:spacing w:before="0" w:after="0" w:line="336" w:lineRule="auto"/>
        <w:textAlignment w:val="auto"/>
        <w:rPr>
          <w:rFonts w:ascii="Times New Roman" w:hAnsi="Times New Roman" w:eastAsia="宋体" w:cs="Times New Roman"/>
          <w:color w:val="auto"/>
          <w:sz w:val="28"/>
          <w:szCs w:val="28"/>
        </w:rPr>
      </w:pPr>
      <w:bookmarkStart w:id="123" w:name="_Toc520359861"/>
      <w:bookmarkStart w:id="124" w:name="_Toc513109822"/>
      <w:bookmarkStart w:id="125" w:name="_Toc87004766"/>
      <w:bookmarkStart w:id="126" w:name="_Toc19429"/>
      <w:r>
        <w:rPr>
          <w:rFonts w:ascii="Times New Roman" w:hAnsi="Times New Roman" w:eastAsia="宋体" w:cs="Times New Roman"/>
          <w:color w:val="auto"/>
          <w:sz w:val="28"/>
          <w:szCs w:val="28"/>
        </w:rPr>
        <w:t>6.</w:t>
      </w:r>
      <w:r>
        <w:rPr>
          <w:rFonts w:hint="eastAsia" w:ascii="Times New Roman" w:hAnsi="Times New Roman" w:eastAsia="宋体" w:cs="Times New Roman"/>
          <w:color w:val="auto"/>
          <w:sz w:val="28"/>
          <w:szCs w:val="28"/>
          <w:lang w:val="en-US" w:eastAsia="zh-CN"/>
        </w:rPr>
        <w:t>3</w:t>
      </w:r>
      <w:r>
        <w:rPr>
          <w:rFonts w:hint="eastAsia" w:ascii="Times New Roman" w:hAnsi="Times New Roman" w:eastAsia="宋体" w:cs="Times New Roman"/>
          <w:color w:val="auto"/>
          <w:sz w:val="28"/>
          <w:szCs w:val="28"/>
        </w:rPr>
        <w:t>固体废物执行标准</w:t>
      </w:r>
      <w:bookmarkEnd w:id="123"/>
      <w:bookmarkEnd w:id="124"/>
      <w:bookmarkEnd w:id="125"/>
      <w:bookmarkEnd w:id="126"/>
    </w:p>
    <w:p>
      <w:pPr>
        <w:pageBreakBefore w:val="0"/>
        <w:widowControl w:val="0"/>
        <w:kinsoku/>
        <w:wordWrap/>
        <w:overflowPunct/>
        <w:topLinePunct w:val="0"/>
        <w:autoSpaceDE/>
        <w:autoSpaceDN/>
        <w:bidi w:val="0"/>
        <w:adjustRightInd/>
        <w:snapToGrid/>
        <w:spacing w:line="336" w:lineRule="auto"/>
        <w:ind w:firstLine="480" w:firstLineChars="200"/>
        <w:jc w:val="both"/>
        <w:textAlignment w:val="auto"/>
        <w:rPr>
          <w:rFonts w:ascii="Times New Roman" w:hAnsi="Times New Roman" w:cs="Times New Roman"/>
          <w:color w:val="auto"/>
          <w:sz w:val="24"/>
          <w:lang w:eastAsia="zh-CN"/>
        </w:rPr>
      </w:pPr>
      <w:r>
        <w:rPr>
          <w:rFonts w:ascii="Times New Roman" w:hAnsi="Times New Roman" w:cs="Times New Roman"/>
          <w:color w:val="auto"/>
          <w:sz w:val="24"/>
          <w:lang w:eastAsia="zh-CN"/>
        </w:rPr>
        <w:t>（1）生活垃圾处置执行</w:t>
      </w:r>
      <w:r>
        <w:rPr>
          <w:rFonts w:hint="eastAsia"/>
          <w:color w:val="auto"/>
          <w:sz w:val="24"/>
          <w:szCs w:val="24"/>
          <w:lang w:eastAsia="zh-CN"/>
        </w:rPr>
        <w:t>《中华人民共和国固体废物污染环境防治法》</w:t>
      </w:r>
      <w:r>
        <w:rPr>
          <w:color w:val="auto"/>
          <w:sz w:val="24"/>
          <w:szCs w:val="24"/>
          <w:lang w:eastAsia="zh-CN"/>
        </w:rPr>
        <w:t>(2020</w:t>
      </w:r>
      <w:r>
        <w:rPr>
          <w:rFonts w:hint="eastAsia"/>
          <w:color w:val="auto"/>
          <w:sz w:val="24"/>
          <w:szCs w:val="24"/>
          <w:lang w:eastAsia="zh-CN"/>
        </w:rPr>
        <w:t>年</w:t>
      </w:r>
      <w:r>
        <w:rPr>
          <w:color w:val="auto"/>
          <w:sz w:val="24"/>
          <w:szCs w:val="24"/>
          <w:lang w:eastAsia="zh-CN"/>
        </w:rPr>
        <w:t>9</w:t>
      </w:r>
      <w:r>
        <w:rPr>
          <w:rFonts w:hint="eastAsia"/>
          <w:color w:val="auto"/>
          <w:sz w:val="24"/>
          <w:szCs w:val="24"/>
          <w:lang w:eastAsia="zh-CN"/>
        </w:rPr>
        <w:t>月</w:t>
      </w:r>
      <w:r>
        <w:rPr>
          <w:color w:val="auto"/>
          <w:sz w:val="24"/>
          <w:szCs w:val="24"/>
          <w:lang w:eastAsia="zh-CN"/>
        </w:rPr>
        <w:t>1</w:t>
      </w:r>
      <w:r>
        <w:rPr>
          <w:rFonts w:hint="eastAsia"/>
          <w:color w:val="auto"/>
          <w:sz w:val="24"/>
          <w:szCs w:val="24"/>
          <w:lang w:eastAsia="zh-CN"/>
        </w:rPr>
        <w:t>日起施行</w:t>
      </w:r>
      <w:r>
        <w:rPr>
          <w:color w:val="auto"/>
          <w:sz w:val="24"/>
          <w:szCs w:val="24"/>
          <w:lang w:eastAsia="zh-CN"/>
        </w:rPr>
        <w:t>)</w:t>
      </w:r>
      <w:r>
        <w:rPr>
          <w:rFonts w:ascii="Times New Roman" w:hAnsi="Times New Roman" w:cs="Times New Roman"/>
          <w:color w:val="auto"/>
          <w:sz w:val="24"/>
          <w:lang w:eastAsia="zh-CN"/>
        </w:rPr>
        <w:t>以及《北京市生活垃圾管理条例》的有关规定。</w:t>
      </w:r>
    </w:p>
    <w:p>
      <w:pPr>
        <w:pageBreakBefore w:val="0"/>
        <w:widowControl w:val="0"/>
        <w:kinsoku/>
        <w:wordWrap/>
        <w:overflowPunct/>
        <w:topLinePunct w:val="0"/>
        <w:autoSpaceDE/>
        <w:autoSpaceDN/>
        <w:bidi w:val="0"/>
        <w:adjustRightInd/>
        <w:snapToGrid/>
        <w:spacing w:line="336" w:lineRule="auto"/>
        <w:ind w:firstLine="480" w:firstLineChars="200"/>
        <w:jc w:val="both"/>
        <w:textAlignment w:val="auto"/>
        <w:rPr>
          <w:rFonts w:ascii="Times New Roman" w:hAnsi="Times New Roman" w:cs="Times New Roman"/>
          <w:color w:val="auto"/>
          <w:sz w:val="24"/>
          <w:lang w:eastAsia="zh-CN"/>
        </w:rPr>
      </w:pPr>
      <w:r>
        <w:rPr>
          <w:rFonts w:ascii="Times New Roman" w:hAnsi="Times New Roman" w:cs="Times New Roman"/>
          <w:color w:val="auto"/>
          <w:sz w:val="24"/>
          <w:lang w:eastAsia="zh-CN"/>
        </w:rPr>
        <w:t>（2）一般工业固废处置执行《一般工业固体废物贮存</w:t>
      </w:r>
      <w:r>
        <w:rPr>
          <w:rFonts w:hint="eastAsia" w:ascii="Times New Roman" w:hAnsi="Times New Roman" w:cs="Times New Roman"/>
          <w:color w:val="auto"/>
          <w:sz w:val="24"/>
          <w:lang w:eastAsia="zh-CN"/>
        </w:rPr>
        <w:t>和填埋</w:t>
      </w:r>
      <w:r>
        <w:rPr>
          <w:rFonts w:ascii="Times New Roman" w:hAnsi="Times New Roman" w:cs="Times New Roman"/>
          <w:color w:val="auto"/>
          <w:sz w:val="24"/>
          <w:lang w:eastAsia="zh-CN"/>
        </w:rPr>
        <w:t>污染控制标准》（GB18599-2020）。</w:t>
      </w:r>
    </w:p>
    <w:p>
      <w:pPr>
        <w:pageBreakBefore w:val="0"/>
        <w:widowControl w:val="0"/>
        <w:kinsoku/>
        <w:wordWrap/>
        <w:overflowPunct/>
        <w:topLinePunct w:val="0"/>
        <w:autoSpaceDE/>
        <w:autoSpaceDN/>
        <w:bidi w:val="0"/>
        <w:adjustRightInd/>
        <w:snapToGrid/>
        <w:spacing w:line="336" w:lineRule="auto"/>
        <w:ind w:firstLine="480" w:firstLineChars="200"/>
        <w:jc w:val="both"/>
        <w:textAlignment w:val="auto"/>
        <w:rPr>
          <w:rFonts w:ascii="Times New Roman" w:hAnsi="Times New Roman" w:cs="Times New Roman"/>
          <w:color w:val="auto"/>
          <w:sz w:val="24"/>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ascii="Times New Roman" w:hAnsi="Times New Roman" w:cs="Times New Roman"/>
          <w:color w:val="auto"/>
          <w:sz w:val="24"/>
          <w:lang w:eastAsia="zh-CN"/>
        </w:rPr>
        <w:t>（3）危险废物按《国家危险废物名录》进行甄别，贮存执行《危险废物贮存污染控制标准》（GB18597-2</w:t>
      </w:r>
      <w:r>
        <w:rPr>
          <w:rFonts w:hint="eastAsia" w:ascii="Times New Roman" w:hAnsi="Times New Roman" w:cs="Times New Roman"/>
          <w:color w:val="auto"/>
          <w:sz w:val="24"/>
          <w:lang w:val="en-US" w:eastAsia="zh-CN"/>
        </w:rPr>
        <w:t>023</w:t>
      </w:r>
      <w:r>
        <w:rPr>
          <w:rFonts w:ascii="Times New Roman" w:hAnsi="Times New Roman" w:cs="Times New Roman"/>
          <w:color w:val="auto"/>
          <w:sz w:val="24"/>
          <w:lang w:eastAsia="zh-CN"/>
        </w:rPr>
        <w:t>）中的相关规定，处置执行《危险废物污染防治技术政策》（环发[2001]199号）。</w:t>
      </w:r>
    </w:p>
    <w:p>
      <w:pPr>
        <w:pStyle w:val="3"/>
        <w:tabs>
          <w:tab w:val="left" w:pos="2610"/>
          <w:tab w:val="center" w:pos="4153"/>
        </w:tabs>
        <w:rPr>
          <w:color w:val="auto"/>
        </w:rPr>
      </w:pPr>
      <w:bookmarkStart w:id="127" w:name="_Toc527979848"/>
      <w:bookmarkStart w:id="128" w:name="_Toc56692661"/>
      <w:bookmarkStart w:id="129" w:name="_Toc45721690"/>
      <w:bookmarkStart w:id="130" w:name="_Toc27986132"/>
      <w:bookmarkStart w:id="131" w:name="_Toc87004767"/>
      <w:bookmarkStart w:id="132" w:name="_Toc6486406"/>
      <w:bookmarkStart w:id="133" w:name="_Toc32494"/>
      <w:bookmarkStart w:id="134" w:name="_Toc522048129"/>
      <w:r>
        <w:rPr>
          <w:color w:val="auto"/>
        </w:rPr>
        <w:t>7 验收监测内容</w:t>
      </w:r>
      <w:bookmarkEnd w:id="127"/>
      <w:bookmarkEnd w:id="128"/>
      <w:bookmarkEnd w:id="129"/>
      <w:bookmarkEnd w:id="130"/>
      <w:bookmarkEnd w:id="131"/>
      <w:bookmarkEnd w:id="132"/>
      <w:bookmarkEnd w:id="133"/>
      <w:bookmarkEnd w:id="134"/>
    </w:p>
    <w:p>
      <w:pPr>
        <w:pStyle w:val="4"/>
        <w:spacing w:before="0" w:after="0" w:line="360" w:lineRule="auto"/>
        <w:rPr>
          <w:rFonts w:ascii="Times New Roman" w:hAnsi="Times New Roman" w:eastAsia="宋体" w:cs="Times New Roman"/>
          <w:color w:val="auto"/>
          <w:sz w:val="28"/>
          <w:szCs w:val="28"/>
        </w:rPr>
      </w:pPr>
      <w:bookmarkStart w:id="135" w:name="_Toc87004768"/>
      <w:bookmarkStart w:id="136" w:name="_Toc3108"/>
      <w:bookmarkStart w:id="137" w:name="_Toc56692662"/>
      <w:r>
        <w:rPr>
          <w:rFonts w:hint="eastAsia" w:ascii="Times New Roman" w:hAnsi="Times New Roman" w:eastAsia="宋体" w:cs="Times New Roman"/>
          <w:color w:val="auto"/>
          <w:sz w:val="28"/>
          <w:szCs w:val="28"/>
        </w:rPr>
        <w:t>7.1环境保护设施调试效果监测</w:t>
      </w:r>
      <w:bookmarkEnd w:id="135"/>
      <w:bookmarkEnd w:id="136"/>
      <w:bookmarkEnd w:id="137"/>
    </w:p>
    <w:p>
      <w:pPr>
        <w:snapToGrid w:val="0"/>
        <w:spacing w:line="360" w:lineRule="auto"/>
        <w:ind w:firstLine="480" w:firstLineChars="200"/>
        <w:rPr>
          <w:rFonts w:ascii="宋体" w:hAnsi="宋体"/>
          <w:color w:val="auto"/>
          <w:sz w:val="24"/>
          <w:lang w:eastAsia="zh-CN"/>
        </w:rPr>
      </w:pPr>
      <w:r>
        <w:rPr>
          <w:rFonts w:hint="eastAsia" w:ascii="宋体" w:hAnsi="宋体"/>
          <w:color w:val="auto"/>
          <w:sz w:val="24"/>
          <w:lang w:eastAsia="zh-CN"/>
        </w:rPr>
        <w:t>通过对各类</w:t>
      </w:r>
      <w:r>
        <w:rPr>
          <w:rFonts w:ascii="宋体" w:hAnsi="宋体"/>
          <w:color w:val="auto"/>
          <w:sz w:val="24"/>
          <w:lang w:eastAsia="zh-CN"/>
        </w:rPr>
        <w:t>污染</w:t>
      </w:r>
      <w:r>
        <w:rPr>
          <w:rFonts w:hint="eastAsia" w:ascii="宋体" w:hAnsi="宋体"/>
          <w:color w:val="auto"/>
          <w:sz w:val="24"/>
          <w:lang w:eastAsia="zh-CN"/>
        </w:rPr>
        <w:t>物达标排放及各类</w:t>
      </w:r>
      <w:r>
        <w:rPr>
          <w:rFonts w:ascii="宋体" w:hAnsi="宋体"/>
          <w:color w:val="auto"/>
          <w:sz w:val="24"/>
          <w:lang w:eastAsia="zh-CN"/>
        </w:rPr>
        <w:t>污染治理</w:t>
      </w:r>
      <w:r>
        <w:rPr>
          <w:rFonts w:hint="eastAsia" w:ascii="宋体" w:hAnsi="宋体"/>
          <w:color w:val="auto"/>
          <w:sz w:val="24"/>
          <w:lang w:eastAsia="zh-CN"/>
        </w:rPr>
        <w:t>设施效果的</w:t>
      </w:r>
      <w:r>
        <w:rPr>
          <w:rFonts w:ascii="宋体" w:hAnsi="宋体"/>
          <w:color w:val="auto"/>
          <w:sz w:val="24"/>
          <w:lang w:eastAsia="zh-CN"/>
        </w:rPr>
        <w:t>监测，</w:t>
      </w:r>
      <w:r>
        <w:rPr>
          <w:rFonts w:hint="eastAsia" w:ascii="宋体" w:hAnsi="宋体"/>
          <w:color w:val="auto"/>
          <w:sz w:val="24"/>
          <w:lang w:eastAsia="zh-CN"/>
        </w:rPr>
        <w:t>说明</w:t>
      </w:r>
      <w:r>
        <w:rPr>
          <w:rFonts w:ascii="宋体" w:hAnsi="宋体"/>
          <w:color w:val="auto"/>
          <w:sz w:val="24"/>
          <w:lang w:eastAsia="zh-CN"/>
        </w:rPr>
        <w:t>环境保护</w:t>
      </w:r>
      <w:r>
        <w:rPr>
          <w:rFonts w:hint="eastAsia" w:ascii="宋体" w:hAnsi="宋体"/>
          <w:color w:val="auto"/>
          <w:sz w:val="24"/>
          <w:lang w:eastAsia="zh-CN"/>
        </w:rPr>
        <w:t>设施调试效果，具体监测内容如下：</w:t>
      </w:r>
    </w:p>
    <w:p>
      <w:pPr>
        <w:snapToGrid w:val="0"/>
        <w:spacing w:line="360" w:lineRule="auto"/>
        <w:ind w:firstLine="480" w:firstLineChars="200"/>
        <w:rPr>
          <w:rFonts w:ascii="宋体" w:hAnsi="宋体"/>
          <w:color w:val="auto"/>
          <w:sz w:val="24"/>
          <w:lang w:eastAsia="zh-CN"/>
        </w:rPr>
      </w:pPr>
      <w:r>
        <w:rPr>
          <w:rFonts w:ascii="宋体" w:hAnsi="宋体"/>
          <w:color w:val="auto"/>
          <w:sz w:val="24"/>
          <w:lang w:eastAsia="zh-CN"/>
        </w:rPr>
        <w:t>根据环评意见和环评批复，确定了该项目</w:t>
      </w:r>
      <w:r>
        <w:rPr>
          <w:rFonts w:hint="eastAsia" w:ascii="宋体" w:hAnsi="宋体"/>
          <w:color w:val="auto"/>
          <w:sz w:val="24"/>
          <w:lang w:eastAsia="zh-CN"/>
        </w:rPr>
        <w:t>废气和</w:t>
      </w:r>
      <w:r>
        <w:rPr>
          <w:rFonts w:ascii="宋体" w:hAnsi="宋体"/>
          <w:color w:val="auto"/>
          <w:sz w:val="24"/>
          <w:lang w:eastAsia="zh-CN"/>
        </w:rPr>
        <w:t>噪声验收监测的监测因子和频次。</w:t>
      </w:r>
    </w:p>
    <w:p>
      <w:pPr>
        <w:pStyle w:val="28"/>
        <w:spacing w:line="360" w:lineRule="auto"/>
        <w:ind w:firstLine="643"/>
        <w:rPr>
          <w:color w:val="auto"/>
          <w:szCs w:val="24"/>
        </w:rPr>
      </w:pPr>
      <w:r>
        <w:rPr>
          <w:color w:val="auto"/>
          <w:szCs w:val="24"/>
        </w:rPr>
        <w:t>表7.1-1  污染物监测点位、因子和频率</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83"/>
        <w:gridCol w:w="2344"/>
        <w:gridCol w:w="3683"/>
        <w:gridCol w:w="16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518" w:type="pct"/>
            <w:vAlign w:val="center"/>
          </w:tcPr>
          <w:p>
            <w:pPr>
              <w:pStyle w:val="26"/>
              <w:rPr>
                <w:rFonts w:eastAsia="宋体" w:cs="Times New Roman"/>
                <w:b/>
                <w:color w:val="auto"/>
                <w:sz w:val="21"/>
                <w:szCs w:val="21"/>
              </w:rPr>
            </w:pPr>
            <w:r>
              <w:rPr>
                <w:rFonts w:eastAsia="宋体" w:cs="Times New Roman"/>
                <w:b/>
                <w:color w:val="auto"/>
                <w:sz w:val="21"/>
                <w:szCs w:val="21"/>
              </w:rPr>
              <w:t>类别</w:t>
            </w:r>
          </w:p>
        </w:tc>
        <w:tc>
          <w:tcPr>
            <w:tcW w:w="1375" w:type="pct"/>
            <w:vAlign w:val="center"/>
          </w:tcPr>
          <w:p>
            <w:pPr>
              <w:pStyle w:val="26"/>
              <w:ind w:firstLine="482"/>
              <w:rPr>
                <w:rFonts w:eastAsia="宋体" w:cs="Times New Roman"/>
                <w:b/>
                <w:color w:val="auto"/>
                <w:sz w:val="21"/>
                <w:szCs w:val="21"/>
              </w:rPr>
            </w:pPr>
            <w:r>
              <w:rPr>
                <w:rFonts w:eastAsia="宋体" w:cs="Times New Roman"/>
                <w:b/>
                <w:color w:val="auto"/>
                <w:sz w:val="21"/>
                <w:szCs w:val="21"/>
              </w:rPr>
              <w:t>监测点位</w:t>
            </w:r>
          </w:p>
        </w:tc>
        <w:tc>
          <w:tcPr>
            <w:tcW w:w="2160" w:type="pct"/>
            <w:vAlign w:val="center"/>
          </w:tcPr>
          <w:p>
            <w:pPr>
              <w:pStyle w:val="26"/>
              <w:ind w:firstLine="1160" w:firstLineChars="550"/>
              <w:rPr>
                <w:rFonts w:eastAsia="宋体" w:cs="Times New Roman"/>
                <w:b/>
                <w:color w:val="auto"/>
                <w:sz w:val="21"/>
                <w:szCs w:val="21"/>
              </w:rPr>
            </w:pPr>
            <w:r>
              <w:rPr>
                <w:rFonts w:eastAsia="宋体" w:cs="Times New Roman"/>
                <w:b/>
                <w:color w:val="auto"/>
                <w:sz w:val="21"/>
                <w:szCs w:val="21"/>
              </w:rPr>
              <w:t>监测因子</w:t>
            </w:r>
          </w:p>
        </w:tc>
        <w:tc>
          <w:tcPr>
            <w:tcW w:w="945" w:type="pct"/>
            <w:vAlign w:val="center"/>
          </w:tcPr>
          <w:p>
            <w:pPr>
              <w:pStyle w:val="26"/>
              <w:ind w:firstLine="316" w:firstLineChars="150"/>
              <w:rPr>
                <w:rFonts w:eastAsia="宋体" w:cs="Times New Roman"/>
                <w:b/>
                <w:color w:val="auto"/>
                <w:sz w:val="21"/>
                <w:szCs w:val="21"/>
              </w:rPr>
            </w:pPr>
            <w:r>
              <w:rPr>
                <w:rFonts w:eastAsia="宋体" w:cs="Times New Roman"/>
                <w:b/>
                <w:color w:val="auto"/>
                <w:sz w:val="21"/>
                <w:szCs w:val="21"/>
              </w:rPr>
              <w:t>监测频次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518" w:type="pct"/>
            <w:vAlign w:val="center"/>
          </w:tcPr>
          <w:p>
            <w:pPr>
              <w:pStyle w:val="26"/>
              <w:rPr>
                <w:rFonts w:eastAsia="宋体" w:cs="Times New Roman"/>
                <w:color w:val="auto"/>
                <w:sz w:val="21"/>
                <w:szCs w:val="21"/>
              </w:rPr>
            </w:pPr>
            <w:r>
              <w:rPr>
                <w:rFonts w:hint="eastAsia" w:eastAsia="宋体" w:cs="Times New Roman"/>
                <w:color w:val="auto"/>
                <w:sz w:val="21"/>
                <w:szCs w:val="21"/>
              </w:rPr>
              <w:t>废气</w:t>
            </w:r>
          </w:p>
        </w:tc>
        <w:tc>
          <w:tcPr>
            <w:tcW w:w="1375" w:type="pct"/>
            <w:vAlign w:val="center"/>
          </w:tcPr>
          <w:p>
            <w:pPr>
              <w:pStyle w:val="26"/>
              <w:rPr>
                <w:rFonts w:eastAsia="宋体" w:cs="Times New Roman"/>
                <w:color w:val="auto"/>
                <w:sz w:val="21"/>
                <w:szCs w:val="21"/>
              </w:rPr>
            </w:pPr>
            <w:r>
              <w:rPr>
                <w:rFonts w:hint="eastAsia" w:eastAsia="宋体" w:cs="Times New Roman"/>
                <w:color w:val="auto"/>
                <w:sz w:val="21"/>
                <w:szCs w:val="21"/>
              </w:rPr>
              <mc:AlternateContent>
                <mc:Choice Requires="wps">
                  <w:drawing>
                    <wp:anchor distT="0" distB="0" distL="114300" distR="114300" simplePos="0" relativeHeight="251662336" behindDoc="0" locked="0" layoutInCell="1" allowOverlap="1">
                      <wp:simplePos x="0" y="0"/>
                      <wp:positionH relativeFrom="column">
                        <wp:posOffset>1189355</wp:posOffset>
                      </wp:positionH>
                      <wp:positionV relativeFrom="paragraph">
                        <wp:posOffset>40005</wp:posOffset>
                      </wp:positionV>
                      <wp:extent cx="128905" cy="120650"/>
                      <wp:effectExtent l="0" t="0" r="23495" b="12700"/>
                      <wp:wrapNone/>
                      <wp:docPr id="23" name="圆: 空心 23"/>
                      <wp:cNvGraphicFramePr/>
                      <a:graphic xmlns:a="http://schemas.openxmlformats.org/drawingml/2006/main">
                        <a:graphicData uri="http://schemas.microsoft.com/office/word/2010/wordprocessingShape">
                          <wps:wsp>
                            <wps:cNvSpPr/>
                            <wps:spPr>
                              <a:xfrm>
                                <a:off x="0" y="0"/>
                                <a:ext cx="128905" cy="120650"/>
                              </a:xfrm>
                              <a:prstGeom prst="donu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 空心 23" o:spid="_x0000_s1026" o:spt="23" type="#_x0000_t23" style="position:absolute;left:0pt;margin-left:93.65pt;margin-top:3.15pt;height:9.5pt;width:10.15pt;z-index:251662336;v-text-anchor:middle;mso-width-relative:page;mso-height-relative:page;" fillcolor="#000000 [3200]" filled="t" stroked="t" coordsize="21600,21600" o:gfxdata="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FR/BI1wAAAAgBAAAPAAAAAAAAAAEAIAAAACIAAABkcnMv&#10;ZG93bnJldi54bWxQSwECFAAUAAAACACHTuJA3Q5ng3YCAAAFBQAADgAAAAAAAAABACAAAAAmAQAA&#10;ZHJzL2Uyb0RvYy54bWxQSwUGAAAAAAYABgBZAQAADgYAAAAA&#10;" adj="5054">
                      <v:fill on="t" focussize="0,0"/>
                      <v:stroke weight="2pt" color="#000000 [3200]" joinstyle="round"/>
                      <v:imagedata o:title=""/>
                      <o:lock v:ext="edit" aspectratio="f"/>
                    </v:shape>
                  </w:pict>
                </mc:Fallback>
              </mc:AlternateContent>
            </w:r>
            <w:r>
              <w:rPr>
                <w:rFonts w:hint="eastAsia" w:eastAsia="宋体" w:cs="Times New Roman"/>
                <w:color w:val="auto"/>
                <w:sz w:val="21"/>
                <w:szCs w:val="21"/>
              </w:rPr>
              <w:t>有组织1个点位</w:t>
            </w:r>
          </w:p>
          <w:p>
            <w:pPr>
              <w:pStyle w:val="26"/>
              <w:ind w:firstLine="480"/>
              <w:jc w:val="both"/>
              <w:rPr>
                <w:rFonts w:eastAsia="宋体" w:cs="Times New Roman"/>
                <w:color w:val="auto"/>
                <w:sz w:val="21"/>
                <w:szCs w:val="21"/>
              </w:rPr>
            </w:pPr>
            <w:r>
              <w:rPr>
                <w:rFonts w:hint="eastAsia" w:eastAsia="宋体" w:cs="Times New Roman"/>
                <w:color w:val="auto"/>
                <w:sz w:val="21"/>
                <w:szCs w:val="21"/>
              </w:rPr>
              <w:t>废气排放口</w:t>
            </w:r>
          </w:p>
        </w:tc>
        <w:tc>
          <w:tcPr>
            <w:tcW w:w="2160" w:type="pct"/>
            <w:vAlign w:val="center"/>
          </w:tcPr>
          <w:p>
            <w:pPr>
              <w:pStyle w:val="26"/>
              <w:rPr>
                <w:rFonts w:hint="eastAsia" w:eastAsia="宋体" w:cs="Times New Roman"/>
                <w:color w:val="auto"/>
                <w:sz w:val="21"/>
                <w:szCs w:val="21"/>
                <w:lang w:eastAsia="zh-CN"/>
              </w:rPr>
            </w:pPr>
            <w:r>
              <w:rPr>
                <w:rFonts w:hint="eastAsia" w:eastAsia="宋体" w:cs="Times New Roman"/>
                <w:color w:val="auto"/>
                <w:sz w:val="21"/>
                <w:szCs w:val="21"/>
                <w:lang w:val="en-US" w:eastAsia="zh-CN"/>
              </w:rPr>
              <w:t>乙酸</w:t>
            </w:r>
          </w:p>
        </w:tc>
        <w:tc>
          <w:tcPr>
            <w:tcW w:w="945" w:type="pct"/>
            <w:vAlign w:val="center"/>
          </w:tcPr>
          <w:p>
            <w:pPr>
              <w:pStyle w:val="26"/>
              <w:rPr>
                <w:rFonts w:eastAsia="宋体" w:cs="Times New Roman"/>
                <w:color w:val="auto"/>
                <w:sz w:val="21"/>
                <w:szCs w:val="21"/>
              </w:rPr>
            </w:pPr>
            <w:r>
              <w:rPr>
                <w:rFonts w:eastAsia="宋体" w:cs="Times New Roman"/>
                <w:color w:val="auto"/>
                <w:sz w:val="21"/>
                <w:szCs w:val="21"/>
              </w:rPr>
              <w:t>3次/天，</w:t>
            </w:r>
          </w:p>
          <w:p>
            <w:pPr>
              <w:pStyle w:val="26"/>
              <w:rPr>
                <w:rFonts w:eastAsia="宋体" w:cs="Times New Roman"/>
                <w:color w:val="auto"/>
                <w:sz w:val="21"/>
                <w:szCs w:val="21"/>
              </w:rPr>
            </w:pPr>
            <w:r>
              <w:rPr>
                <w:rFonts w:eastAsia="宋体" w:cs="Times New Roman"/>
                <w:color w:val="auto"/>
                <w:sz w:val="21"/>
                <w:szCs w:val="21"/>
              </w:rPr>
              <w:t>监测2天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5" w:hRule="atLeast"/>
          <w:jc w:val="center"/>
        </w:trPr>
        <w:tc>
          <w:tcPr>
            <w:tcW w:w="518" w:type="pct"/>
            <w:vAlign w:val="center"/>
          </w:tcPr>
          <w:p>
            <w:pPr>
              <w:pStyle w:val="26"/>
              <w:rPr>
                <w:rFonts w:eastAsia="宋体" w:cs="Times New Roman"/>
                <w:color w:val="auto"/>
                <w:sz w:val="21"/>
                <w:szCs w:val="21"/>
              </w:rPr>
            </w:pPr>
            <w:r>
              <w:rPr>
                <w:rFonts w:eastAsia="宋体" w:cs="Times New Roman"/>
                <w:color w:val="auto"/>
                <w:sz w:val="21"/>
                <w:szCs w:val="21"/>
              </w:rPr>
              <w:t>噪声</w:t>
            </w:r>
          </w:p>
        </w:tc>
        <w:tc>
          <w:tcPr>
            <w:tcW w:w="1375" w:type="pct"/>
            <w:vAlign w:val="center"/>
          </w:tcPr>
          <w:p>
            <w:pPr>
              <w:pStyle w:val="26"/>
              <w:ind w:firstLine="480"/>
              <w:rPr>
                <w:rFonts w:eastAsia="宋体" w:cs="Times New Roman"/>
                <w:color w:val="auto"/>
                <w:sz w:val="21"/>
                <w:szCs w:val="21"/>
              </w:rPr>
            </w:pPr>
            <w:r>
              <w:rPr>
                <w:rFonts w:eastAsia="宋体" w:cs="Times New Roman"/>
                <w:color w:val="auto"/>
                <w:sz w:val="21"/>
                <w:szCs w:val="21"/>
              </w:rPr>
              <w:t>4</w:t>
            </w:r>
            <w:r>
              <w:rPr>
                <w:rFonts w:hint="eastAsia" w:eastAsia="宋体" w:cs="Times New Roman"/>
                <w:color w:val="auto"/>
                <w:sz w:val="21"/>
                <w:szCs w:val="21"/>
              </w:rPr>
              <w:t>个点位</w:t>
            </w:r>
            <w:r>
              <w:rPr>
                <w:rFonts w:eastAsia="宋体" w:cs="Times New Roman"/>
                <w:color w:val="auto"/>
                <w:sz w:val="21"/>
                <w:szCs w:val="21"/>
              </w:rPr>
              <w:t>▲</w:t>
            </w:r>
          </w:p>
          <w:p>
            <w:pPr>
              <w:pStyle w:val="26"/>
              <w:ind w:firstLine="105" w:firstLineChars="50"/>
              <w:rPr>
                <w:rFonts w:eastAsia="宋体" w:cs="Times New Roman"/>
                <w:color w:val="auto"/>
                <w:sz w:val="21"/>
                <w:szCs w:val="21"/>
              </w:rPr>
            </w:pPr>
            <w:r>
              <w:rPr>
                <w:rFonts w:eastAsia="宋体" w:cs="Times New Roman"/>
                <w:color w:val="auto"/>
                <w:sz w:val="21"/>
                <w:szCs w:val="21"/>
              </w:rPr>
              <w:t>西厂界、南厂界、</w:t>
            </w:r>
          </w:p>
          <w:p>
            <w:pPr>
              <w:pStyle w:val="26"/>
              <w:ind w:firstLine="105" w:firstLineChars="50"/>
              <w:rPr>
                <w:rFonts w:eastAsia="宋体" w:cs="Times New Roman"/>
                <w:color w:val="auto"/>
                <w:sz w:val="21"/>
                <w:szCs w:val="21"/>
              </w:rPr>
            </w:pPr>
            <w:r>
              <w:rPr>
                <w:rFonts w:eastAsia="宋体" w:cs="Times New Roman"/>
                <w:color w:val="auto"/>
                <w:sz w:val="21"/>
                <w:szCs w:val="21"/>
              </w:rPr>
              <w:t>东厂界、北厂界</w:t>
            </w:r>
          </w:p>
        </w:tc>
        <w:tc>
          <w:tcPr>
            <w:tcW w:w="2160" w:type="pct"/>
            <w:vAlign w:val="center"/>
          </w:tcPr>
          <w:p>
            <w:pPr>
              <w:pStyle w:val="26"/>
              <w:rPr>
                <w:rFonts w:eastAsia="宋体" w:cs="Times New Roman"/>
                <w:color w:val="auto"/>
                <w:sz w:val="21"/>
                <w:szCs w:val="21"/>
              </w:rPr>
            </w:pPr>
            <w:r>
              <w:rPr>
                <w:rFonts w:eastAsia="宋体" w:cs="Times New Roman"/>
                <w:color w:val="auto"/>
                <w:sz w:val="21"/>
                <w:szCs w:val="21"/>
              </w:rPr>
              <w:t>工业企业厂界环境噪声</w:t>
            </w:r>
            <w:r>
              <w:rPr>
                <w:rFonts w:hint="eastAsia" w:eastAsia="宋体" w:cs="Times New Roman"/>
                <w:color w:val="auto"/>
                <w:sz w:val="21"/>
                <w:szCs w:val="21"/>
              </w:rPr>
              <w:t>Leq</w:t>
            </w:r>
            <w:r>
              <w:rPr>
                <w:rFonts w:eastAsia="宋体" w:cs="Times New Roman"/>
                <w:color w:val="auto"/>
                <w:sz w:val="21"/>
                <w:szCs w:val="21"/>
              </w:rPr>
              <w:t xml:space="preserve"> </w:t>
            </w:r>
            <w:r>
              <w:rPr>
                <w:rFonts w:hint="eastAsia" w:eastAsia="宋体" w:cs="Times New Roman"/>
                <w:color w:val="auto"/>
                <w:sz w:val="21"/>
                <w:szCs w:val="21"/>
              </w:rPr>
              <w:t>（A）</w:t>
            </w:r>
          </w:p>
        </w:tc>
        <w:tc>
          <w:tcPr>
            <w:tcW w:w="945" w:type="pct"/>
            <w:vAlign w:val="center"/>
          </w:tcPr>
          <w:p>
            <w:pPr>
              <w:pStyle w:val="26"/>
              <w:rPr>
                <w:rFonts w:eastAsia="宋体" w:cs="Times New Roman"/>
                <w:color w:val="auto"/>
                <w:sz w:val="21"/>
                <w:szCs w:val="21"/>
              </w:rPr>
            </w:pPr>
            <w:r>
              <w:rPr>
                <w:rFonts w:eastAsia="宋体" w:cs="Times New Roman"/>
                <w:color w:val="auto"/>
                <w:sz w:val="21"/>
                <w:szCs w:val="21"/>
              </w:rPr>
              <w:t>昼间1次/天，</w:t>
            </w:r>
          </w:p>
          <w:p>
            <w:pPr>
              <w:pStyle w:val="26"/>
              <w:rPr>
                <w:rFonts w:eastAsia="宋体" w:cs="Times New Roman"/>
                <w:color w:val="auto"/>
                <w:sz w:val="21"/>
                <w:szCs w:val="21"/>
              </w:rPr>
            </w:pPr>
            <w:r>
              <w:rPr>
                <w:rFonts w:eastAsia="宋体" w:cs="Times New Roman"/>
                <w:color w:val="auto"/>
                <w:sz w:val="21"/>
                <w:szCs w:val="21"/>
              </w:rPr>
              <w:t>监测2天</w:t>
            </w:r>
          </w:p>
        </w:tc>
      </w:tr>
    </w:tbl>
    <w:p>
      <w:pPr>
        <w:spacing w:line="360" w:lineRule="auto"/>
        <w:ind w:firstLine="480" w:firstLineChars="200"/>
        <w:rPr>
          <w:rFonts w:hAnsi="宋体"/>
          <w:color w:val="auto"/>
          <w:sz w:val="24"/>
          <w:lang w:eastAsia="zh-CN"/>
        </w:rPr>
      </w:pPr>
      <w:r>
        <w:rPr>
          <w:rFonts w:hint="eastAsia" w:hAnsi="宋体"/>
          <w:color w:val="auto"/>
          <w:sz w:val="24"/>
          <w:lang w:eastAsia="zh-CN"/>
        </w:rPr>
        <w:t>监测点位分布图见图7.1-1。</w:t>
      </w:r>
    </w:p>
    <w:p>
      <w:pPr>
        <w:spacing w:line="360" w:lineRule="auto"/>
        <w:ind w:firstLine="480" w:firstLineChars="200"/>
        <w:rPr>
          <w:rFonts w:asciiTheme="minorEastAsia" w:hAnsiTheme="minorEastAsia"/>
          <w:color w:val="auto"/>
          <w:sz w:val="24"/>
          <w:szCs w:val="24"/>
          <w:lang w:eastAsia="zh-CN"/>
        </w:rPr>
      </w:pPr>
    </w:p>
    <w:p>
      <w:pPr>
        <w:spacing w:line="360" w:lineRule="auto"/>
        <w:contextualSpacing/>
        <w:jc w:val="center"/>
        <w:rPr>
          <w:b/>
          <w:bCs/>
          <w:color w:val="auto"/>
          <w:sz w:val="24"/>
          <w:szCs w:val="24"/>
          <w:lang w:eastAsia="zh-CN"/>
        </w:rPr>
      </w:pPr>
    </w:p>
    <w:p>
      <w:pPr>
        <w:spacing w:line="360" w:lineRule="auto"/>
        <w:contextualSpacing/>
        <w:rPr>
          <w:color w:val="auto"/>
          <w:lang w:eastAsia="zh-CN"/>
        </w:rPr>
      </w:pPr>
    </w:p>
    <w:p>
      <w:pPr>
        <w:spacing w:line="360" w:lineRule="auto"/>
        <w:contextualSpacing/>
        <w:rPr>
          <w:color w:val="auto"/>
          <w:lang w:eastAsia="zh-CN"/>
        </w:rPr>
      </w:pPr>
    </w:p>
    <w:p>
      <w:pPr>
        <w:spacing w:line="360" w:lineRule="auto"/>
        <w:contextualSpacing/>
        <w:rPr>
          <w:color w:val="auto"/>
          <w:lang w:eastAsia="zh-CN"/>
        </w:rPr>
      </w:pPr>
    </w:p>
    <w:p>
      <w:pPr>
        <w:spacing w:line="360" w:lineRule="auto"/>
        <w:contextualSpacing/>
        <w:rPr>
          <w:color w:val="auto"/>
          <w:lang w:eastAsia="zh-CN"/>
        </w:rPr>
      </w:pPr>
    </w:p>
    <w:p>
      <w:pPr>
        <w:spacing w:line="360" w:lineRule="auto"/>
        <w:contextualSpacing/>
        <w:rPr>
          <w:color w:val="auto"/>
          <w:lang w:eastAsia="zh-CN"/>
        </w:rPr>
      </w:pPr>
    </w:p>
    <w:p>
      <w:pPr>
        <w:spacing w:line="360" w:lineRule="auto"/>
        <w:contextualSpacing/>
        <w:rPr>
          <w:color w:val="auto"/>
          <w:lang w:eastAsia="zh-CN"/>
        </w:rPr>
      </w:pPr>
    </w:p>
    <w:p>
      <w:pPr>
        <w:spacing w:line="360" w:lineRule="auto"/>
        <w:contextualSpacing/>
        <w:rPr>
          <w:color w:val="auto"/>
          <w:lang w:eastAsia="zh-CN"/>
        </w:rPr>
      </w:pPr>
    </w:p>
    <w:p>
      <w:pPr>
        <w:spacing w:line="360" w:lineRule="auto"/>
        <w:contextualSpacing/>
        <w:rPr>
          <w:color w:val="auto"/>
          <w:lang w:eastAsia="zh-CN"/>
        </w:rPr>
      </w:pPr>
    </w:p>
    <w:p>
      <w:pPr>
        <w:spacing w:line="360" w:lineRule="auto"/>
        <w:contextualSpacing/>
        <w:rPr>
          <w:color w:val="auto"/>
          <w:lang w:eastAsia="zh-CN"/>
        </w:rPr>
      </w:pPr>
    </w:p>
    <w:p>
      <w:pPr>
        <w:spacing w:line="360" w:lineRule="auto"/>
        <w:contextualSpacing/>
        <w:rPr>
          <w:color w:val="auto"/>
          <w:lang w:eastAsia="zh-CN"/>
        </w:rPr>
      </w:pPr>
    </w:p>
    <w:p>
      <w:pPr>
        <w:spacing w:line="360" w:lineRule="auto"/>
        <w:contextualSpacing/>
        <w:rPr>
          <w:color w:val="auto"/>
          <w:lang w:eastAsia="zh-CN"/>
        </w:rPr>
      </w:pPr>
    </w:p>
    <w:p>
      <w:pPr>
        <w:spacing w:line="360" w:lineRule="auto"/>
        <w:contextualSpacing/>
        <w:rPr>
          <w:color w:val="auto"/>
          <w:lang w:eastAsia="zh-CN"/>
        </w:rPr>
      </w:pPr>
    </w:p>
    <w:p>
      <w:pPr>
        <w:spacing w:line="360" w:lineRule="auto"/>
        <w:contextualSpacing/>
        <w:rPr>
          <w:color w:val="auto"/>
          <w:lang w:eastAsia="zh-CN"/>
        </w:rPr>
      </w:pPr>
    </w:p>
    <w:p>
      <w:pPr>
        <w:spacing w:line="360" w:lineRule="auto"/>
        <w:contextualSpacing/>
        <w:rPr>
          <w:color w:val="auto"/>
          <w:lang w:eastAsia="zh-CN"/>
        </w:rPr>
      </w:pPr>
    </w:p>
    <w:p>
      <w:pPr>
        <w:spacing w:line="360" w:lineRule="auto"/>
        <w:contextualSpacing/>
        <w:rPr>
          <w:color w:val="auto"/>
          <w:lang w:eastAsia="zh-CN"/>
        </w:rPr>
      </w:pPr>
    </w:p>
    <w:p>
      <w:pPr>
        <w:spacing w:line="360" w:lineRule="auto"/>
        <w:contextualSpacing/>
        <w:rPr>
          <w:color w:val="auto"/>
          <w:lang w:eastAsia="zh-CN"/>
        </w:rPr>
      </w:pPr>
    </w:p>
    <w:p>
      <w:pPr>
        <w:spacing w:line="360" w:lineRule="auto"/>
        <w:contextualSpacing/>
        <w:rPr>
          <w:color w:val="auto"/>
        </w:rPr>
      </w:pPr>
      <w:r>
        <w:rPr>
          <w:color w:val="auto"/>
          <w:lang w:eastAsia="zh-CN"/>
        </w:rPr>
        <mc:AlternateContent>
          <mc:Choice Requires="wps">
            <w:drawing>
              <wp:anchor distT="0" distB="0" distL="114300" distR="114300" simplePos="0" relativeHeight="251664384" behindDoc="0" locked="0" layoutInCell="1" allowOverlap="1">
                <wp:simplePos x="0" y="0"/>
                <wp:positionH relativeFrom="column">
                  <wp:posOffset>4657090</wp:posOffset>
                </wp:positionH>
                <wp:positionV relativeFrom="paragraph">
                  <wp:posOffset>4266565</wp:posOffset>
                </wp:positionV>
                <wp:extent cx="1581150" cy="333375"/>
                <wp:effectExtent l="0" t="0" r="0" b="0"/>
                <wp:wrapNone/>
                <wp:docPr id="30" name="文本框 30"/>
                <wp:cNvGraphicFramePr/>
                <a:graphic xmlns:a="http://schemas.openxmlformats.org/drawingml/2006/main">
                  <a:graphicData uri="http://schemas.microsoft.com/office/word/2010/wordprocessingShape">
                    <wps:wsp>
                      <wps:cNvSpPr txBox="1"/>
                      <wps:spPr>
                        <a:xfrm rot="16200000">
                          <a:off x="0" y="0"/>
                          <a:ext cx="1581150" cy="333375"/>
                        </a:xfrm>
                        <a:prstGeom prst="rect">
                          <a:avLst/>
                        </a:prstGeom>
                        <a:noFill/>
                        <a:ln w="6350">
                          <a:noFill/>
                        </a:ln>
                      </wps:spPr>
                      <wps:txbx>
                        <w:txbxContent>
                          <w:p>
                            <w:pPr>
                              <w:rPr>
                                <w:b/>
                                <w:bCs/>
                                <w:sz w:val="24"/>
                                <w:szCs w:val="24"/>
                                <w:lang w:eastAsia="zh-CN"/>
                              </w:rPr>
                            </w:pPr>
                            <w:r>
                              <w:rPr>
                                <w:rFonts w:hint="eastAsia"/>
                                <w:b/>
                                <w:bCs/>
                                <w:sz w:val="24"/>
                                <w:szCs w:val="24"/>
                                <w:lang w:eastAsia="zh-CN"/>
                              </w:rPr>
                              <w:t>图7</w:t>
                            </w:r>
                            <w:r>
                              <w:rPr>
                                <w:b/>
                                <w:bCs/>
                                <w:sz w:val="24"/>
                                <w:szCs w:val="24"/>
                                <w:lang w:eastAsia="zh-CN"/>
                              </w:rPr>
                              <w:t xml:space="preserve">.1-1 </w:t>
                            </w:r>
                            <w:r>
                              <w:rPr>
                                <w:rFonts w:hint="eastAsia"/>
                                <w:b/>
                                <w:bCs/>
                                <w:sz w:val="24"/>
                                <w:szCs w:val="24"/>
                                <w:lang w:eastAsia="zh-CN"/>
                              </w:rPr>
                              <w:t>监测点位图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6.7pt;margin-top:335.95pt;height:26.25pt;width:124.5pt;rotation:-5898240f;z-index:251664384;mso-width-relative:page;mso-height-relative:page;" filled="f" stroked="f" coordsize="21600,21600" o:gfxdata="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TWn0E2gAAAAsBAAAPAAAAAAAAAAEAIAAAACIA&#10;AABkcnMvZG93bnJldi54bWxQSwECFAAUAAAACACHTuJAh+wIl0ACAAB3BAAADgAAAAAAAAABACAA&#10;AAApAQAAZHJzL2Uyb0RvYy54bWxQSwUGAAAAAAYABgBZAQAA2wUAAAAA&#10;">
                <v:fill on="f" focussize="0,0"/>
                <v:stroke on="f" weight="0.5pt"/>
                <v:imagedata o:title=""/>
                <o:lock v:ext="edit" aspectratio="f"/>
                <v:textbox>
                  <w:txbxContent>
                    <w:p>
                      <w:pPr>
                        <w:rPr>
                          <w:b/>
                          <w:bCs/>
                          <w:sz w:val="24"/>
                          <w:szCs w:val="24"/>
                          <w:lang w:eastAsia="zh-CN"/>
                        </w:rPr>
                      </w:pPr>
                      <w:r>
                        <w:rPr>
                          <w:rFonts w:hint="eastAsia"/>
                          <w:b/>
                          <w:bCs/>
                          <w:sz w:val="24"/>
                          <w:szCs w:val="24"/>
                          <w:lang w:eastAsia="zh-CN"/>
                        </w:rPr>
                        <w:t>图7</w:t>
                      </w:r>
                      <w:r>
                        <w:rPr>
                          <w:b/>
                          <w:bCs/>
                          <w:sz w:val="24"/>
                          <w:szCs w:val="24"/>
                          <w:lang w:eastAsia="zh-CN"/>
                        </w:rPr>
                        <w:t xml:space="preserve">.1-1 </w:t>
                      </w:r>
                      <w:r>
                        <w:rPr>
                          <w:rFonts w:hint="eastAsia"/>
                          <w:b/>
                          <w:bCs/>
                          <w:sz w:val="24"/>
                          <w:szCs w:val="24"/>
                          <w:lang w:eastAsia="zh-CN"/>
                        </w:rPr>
                        <w:t>监测点位图</w:t>
                      </w:r>
                    </w:p>
                  </w:txbxContent>
                </v:textbox>
              </v:shape>
            </w:pict>
          </mc:Fallback>
        </mc:AlternateContent>
      </w:r>
      <w:r>
        <w:rPr>
          <w:color w:val="auto"/>
          <w:lang w:eastAsia="zh-CN"/>
        </w:rPr>
        <w:t xml:space="preserve"> </w:t>
      </w:r>
      <w:r>
        <w:drawing>
          <wp:inline distT="0" distB="0" distL="114300" distR="114300">
            <wp:extent cx="7252970" cy="5107305"/>
            <wp:effectExtent l="0" t="0" r="13335" b="127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pic:cNvPicPr>
                  </pic:nvPicPr>
                  <pic:blipFill>
                    <a:blip r:embed="rId18"/>
                    <a:stretch>
                      <a:fillRect/>
                    </a:stretch>
                  </pic:blipFill>
                  <pic:spPr>
                    <a:xfrm rot="16200000">
                      <a:off x="0" y="0"/>
                      <a:ext cx="7252970" cy="5107305"/>
                    </a:xfrm>
                    <a:prstGeom prst="rect">
                      <a:avLst/>
                    </a:prstGeom>
                    <a:noFill/>
                    <a:ln>
                      <a:noFill/>
                    </a:ln>
                  </pic:spPr>
                </pic:pic>
              </a:graphicData>
            </a:graphic>
          </wp:inline>
        </w:drawing>
      </w:r>
    </w:p>
    <w:p>
      <w:pPr>
        <w:pStyle w:val="12"/>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snapToGrid w:val="0"/>
        <w:spacing w:line="360" w:lineRule="auto"/>
        <w:rPr>
          <w:color w:val="auto"/>
        </w:rPr>
      </w:pPr>
      <w:bookmarkStart w:id="138" w:name="_Toc513109825"/>
      <w:bookmarkStart w:id="139" w:name="_Toc520359864"/>
      <w:bookmarkStart w:id="140" w:name="_Toc5316"/>
      <w:bookmarkStart w:id="141" w:name="_Toc87004769"/>
      <w:r>
        <w:rPr>
          <w:color w:val="auto"/>
        </w:rPr>
        <w:t>8 质量保证及质量控制</w:t>
      </w:r>
      <w:bookmarkEnd w:id="138"/>
      <w:bookmarkEnd w:id="139"/>
      <w:bookmarkEnd w:id="140"/>
      <w:bookmarkEnd w:id="141"/>
    </w:p>
    <w:p>
      <w:pPr>
        <w:pStyle w:val="4"/>
        <w:spacing w:before="0" w:after="0" w:line="360" w:lineRule="auto"/>
        <w:rPr>
          <w:rFonts w:ascii="Times New Roman" w:hAnsi="Times New Roman" w:cs="Times New Roman"/>
          <w:color w:val="auto"/>
          <w:sz w:val="28"/>
          <w:szCs w:val="24"/>
        </w:rPr>
      </w:pPr>
      <w:bookmarkStart w:id="142" w:name="_Toc87004770"/>
      <w:bookmarkStart w:id="143" w:name="_Toc16522"/>
      <w:bookmarkStart w:id="144" w:name="_Toc513109826"/>
      <w:bookmarkStart w:id="145" w:name="_Toc520359865"/>
      <w:r>
        <w:rPr>
          <w:rFonts w:ascii="Times New Roman" w:hAnsi="Times New Roman" w:cs="Times New Roman"/>
          <w:color w:val="auto"/>
          <w:sz w:val="28"/>
          <w:szCs w:val="24"/>
        </w:rPr>
        <w:t>8.1监测分析方法</w:t>
      </w:r>
      <w:bookmarkEnd w:id="142"/>
      <w:bookmarkEnd w:id="143"/>
      <w:bookmarkEnd w:id="144"/>
      <w:bookmarkEnd w:id="145"/>
    </w:p>
    <w:p>
      <w:pPr>
        <w:widowControl/>
        <w:spacing w:line="360" w:lineRule="auto"/>
        <w:ind w:firstLine="480" w:firstLineChars="200"/>
        <w:rPr>
          <w:color w:val="auto"/>
          <w:sz w:val="24"/>
          <w:lang w:eastAsia="zh-CN"/>
        </w:rPr>
      </w:pPr>
      <w:r>
        <w:rPr>
          <w:rFonts w:hint="eastAsia"/>
          <w:color w:val="auto"/>
          <w:sz w:val="24"/>
          <w:lang w:eastAsia="zh-CN"/>
        </w:rPr>
        <w:t>监测分析方法见下表。</w:t>
      </w:r>
    </w:p>
    <w:p>
      <w:pPr>
        <w:pStyle w:val="29"/>
        <w:spacing w:before="156" w:line="360" w:lineRule="auto"/>
        <w:rPr>
          <w:color w:val="auto"/>
          <w:sz w:val="24"/>
        </w:rPr>
      </w:pPr>
      <w:r>
        <w:rPr>
          <w:rFonts w:hint="eastAsia"/>
          <w:color w:val="auto"/>
          <w:sz w:val="24"/>
        </w:rPr>
        <w:t>表</w:t>
      </w:r>
      <w:r>
        <w:rPr>
          <w:color w:val="auto"/>
          <w:sz w:val="24"/>
        </w:rPr>
        <w:t xml:space="preserve">8.1-1   </w:t>
      </w:r>
      <w:r>
        <w:rPr>
          <w:rFonts w:hint="eastAsia"/>
          <w:color w:val="auto"/>
          <w:sz w:val="24"/>
        </w:rPr>
        <w:t>分析监测方法一览表</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13"/>
        <w:gridCol w:w="1563"/>
        <w:gridCol w:w="4322"/>
        <w:gridCol w:w="18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6" w:hRule="atLeast"/>
          <w:jc w:val="center"/>
        </w:trPr>
        <w:tc>
          <w:tcPr>
            <w:tcW w:w="477" w:type="pct"/>
            <w:vAlign w:val="center"/>
          </w:tcPr>
          <w:p>
            <w:pPr>
              <w:pStyle w:val="26"/>
              <w:spacing w:line="276" w:lineRule="auto"/>
              <w:rPr>
                <w:rFonts w:cs="Times New Roman"/>
                <w:b/>
                <w:color w:val="auto"/>
                <w:sz w:val="21"/>
                <w:szCs w:val="21"/>
              </w:rPr>
            </w:pPr>
            <w:r>
              <w:rPr>
                <w:rFonts w:cs="Times New Roman"/>
                <w:b/>
                <w:color w:val="auto"/>
                <w:sz w:val="21"/>
                <w:szCs w:val="21"/>
              </w:rPr>
              <w:t>类别</w:t>
            </w:r>
          </w:p>
        </w:tc>
        <w:tc>
          <w:tcPr>
            <w:tcW w:w="917" w:type="pct"/>
            <w:vAlign w:val="center"/>
          </w:tcPr>
          <w:p>
            <w:pPr>
              <w:pStyle w:val="26"/>
              <w:spacing w:line="276" w:lineRule="auto"/>
              <w:rPr>
                <w:rFonts w:cs="Times New Roman"/>
                <w:b/>
                <w:color w:val="auto"/>
                <w:sz w:val="21"/>
                <w:szCs w:val="21"/>
              </w:rPr>
            </w:pPr>
            <w:r>
              <w:rPr>
                <w:rFonts w:cs="Times New Roman"/>
                <w:b/>
                <w:color w:val="auto"/>
                <w:sz w:val="21"/>
                <w:szCs w:val="21"/>
              </w:rPr>
              <w:t>检测项目</w:t>
            </w:r>
          </w:p>
        </w:tc>
        <w:tc>
          <w:tcPr>
            <w:tcW w:w="2535" w:type="pct"/>
            <w:vAlign w:val="center"/>
          </w:tcPr>
          <w:p>
            <w:pPr>
              <w:pStyle w:val="26"/>
              <w:spacing w:line="276" w:lineRule="auto"/>
              <w:rPr>
                <w:rFonts w:cs="Times New Roman"/>
                <w:b/>
                <w:color w:val="auto"/>
                <w:sz w:val="21"/>
                <w:szCs w:val="21"/>
              </w:rPr>
            </w:pPr>
            <w:r>
              <w:rPr>
                <w:rFonts w:cs="Times New Roman"/>
                <w:b/>
                <w:color w:val="auto"/>
                <w:sz w:val="21"/>
                <w:szCs w:val="21"/>
              </w:rPr>
              <w:t>检测方法</w:t>
            </w:r>
          </w:p>
        </w:tc>
        <w:tc>
          <w:tcPr>
            <w:tcW w:w="1070" w:type="pct"/>
            <w:vAlign w:val="center"/>
          </w:tcPr>
          <w:p>
            <w:pPr>
              <w:pStyle w:val="26"/>
              <w:spacing w:line="276" w:lineRule="auto"/>
              <w:rPr>
                <w:rFonts w:cs="Times New Roman"/>
                <w:b/>
                <w:color w:val="auto"/>
                <w:sz w:val="21"/>
                <w:szCs w:val="21"/>
              </w:rPr>
            </w:pPr>
            <w:r>
              <w:rPr>
                <w:rFonts w:cs="Times New Roman"/>
                <w:b/>
                <w:color w:val="auto"/>
                <w:sz w:val="21"/>
                <w:szCs w:val="21"/>
              </w:rPr>
              <w:t>检测依据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2" w:hRule="atLeast"/>
          <w:jc w:val="center"/>
        </w:trPr>
        <w:tc>
          <w:tcPr>
            <w:tcW w:w="477" w:type="pct"/>
            <w:vAlign w:val="center"/>
          </w:tcPr>
          <w:p>
            <w:pPr>
              <w:pStyle w:val="26"/>
              <w:spacing w:line="276" w:lineRule="auto"/>
              <w:rPr>
                <w:rFonts w:cs="Times New Roman"/>
                <w:color w:val="auto"/>
                <w:sz w:val="21"/>
                <w:szCs w:val="21"/>
              </w:rPr>
            </w:pPr>
            <w:r>
              <w:rPr>
                <w:rFonts w:cs="Times New Roman"/>
                <w:color w:val="auto"/>
                <w:sz w:val="21"/>
                <w:szCs w:val="21"/>
              </w:rPr>
              <w:t>废气</w:t>
            </w:r>
          </w:p>
        </w:tc>
        <w:tc>
          <w:tcPr>
            <w:tcW w:w="917" w:type="pct"/>
            <w:vAlign w:val="center"/>
          </w:tcPr>
          <w:p>
            <w:pPr>
              <w:pStyle w:val="26"/>
              <w:spacing w:line="276" w:lineRule="auto"/>
              <w:rPr>
                <w:rFonts w:hint="eastAsia" w:cs="Times New Roman" w:eastAsiaTheme="minorEastAsia"/>
                <w:color w:val="auto"/>
                <w:sz w:val="21"/>
                <w:szCs w:val="21"/>
                <w:lang w:val="en-US" w:eastAsia="zh-CN"/>
              </w:rPr>
            </w:pPr>
            <w:r>
              <w:rPr>
                <w:rFonts w:hint="eastAsia" w:cs="Times New Roman"/>
                <w:color w:val="auto"/>
                <w:sz w:val="21"/>
                <w:szCs w:val="21"/>
                <w:lang w:val="en-US" w:eastAsia="zh-CN"/>
              </w:rPr>
              <w:t>乙酸</w:t>
            </w:r>
          </w:p>
        </w:tc>
        <w:tc>
          <w:tcPr>
            <w:tcW w:w="2535" w:type="pct"/>
            <w:vAlign w:val="center"/>
          </w:tcPr>
          <w:p>
            <w:pPr>
              <w:pStyle w:val="26"/>
              <w:spacing w:line="276" w:lineRule="auto"/>
              <w:rPr>
                <w:rFonts w:cs="Times New Roman"/>
                <w:color w:val="auto"/>
                <w:sz w:val="21"/>
                <w:szCs w:val="21"/>
              </w:rPr>
            </w:pPr>
            <w:r>
              <w:rPr>
                <w:rFonts w:hint="eastAsia"/>
                <w:color w:val="auto"/>
                <w:kern w:val="2"/>
                <w:sz w:val="21"/>
                <w:szCs w:val="21"/>
                <w:lang w:val="en-US" w:eastAsia="zh-CN" w:bidi="ar-SA"/>
              </w:rPr>
              <w:t>工作场所空气有毒物质测定 第112部分 甲酸和乙酸</w:t>
            </w:r>
          </w:p>
        </w:tc>
        <w:tc>
          <w:tcPr>
            <w:tcW w:w="1070" w:type="pct"/>
            <w:vAlign w:val="center"/>
          </w:tcPr>
          <w:p>
            <w:pPr>
              <w:pStyle w:val="26"/>
              <w:spacing w:line="276" w:lineRule="auto"/>
              <w:rPr>
                <w:rFonts w:cs="Times New Roman"/>
                <w:color w:val="auto"/>
                <w:sz w:val="21"/>
                <w:szCs w:val="21"/>
              </w:rPr>
            </w:pPr>
            <w:r>
              <w:rPr>
                <w:rFonts w:hint="eastAsia"/>
                <w:color w:val="auto"/>
                <w:kern w:val="2"/>
                <w:sz w:val="21"/>
                <w:szCs w:val="21"/>
                <w:lang w:val="en-US" w:eastAsia="zh-CN" w:bidi="ar-SA"/>
              </w:rPr>
              <w:t>GBZ∕T 300.112-2017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477" w:type="pct"/>
            <w:vMerge w:val="restart"/>
            <w:vAlign w:val="center"/>
          </w:tcPr>
          <w:p>
            <w:pPr>
              <w:pStyle w:val="26"/>
              <w:spacing w:line="276" w:lineRule="auto"/>
              <w:rPr>
                <w:rFonts w:cs="Times New Roman"/>
                <w:color w:val="auto"/>
                <w:sz w:val="21"/>
                <w:szCs w:val="21"/>
              </w:rPr>
            </w:pPr>
            <w:r>
              <w:rPr>
                <w:rFonts w:cs="Times New Roman"/>
                <w:color w:val="auto"/>
                <w:sz w:val="21"/>
                <w:szCs w:val="21"/>
              </w:rPr>
              <w:t>噪声</w:t>
            </w:r>
          </w:p>
        </w:tc>
        <w:tc>
          <w:tcPr>
            <w:tcW w:w="917" w:type="pct"/>
            <w:vMerge w:val="restart"/>
            <w:vAlign w:val="center"/>
          </w:tcPr>
          <w:p>
            <w:pPr>
              <w:pStyle w:val="26"/>
              <w:spacing w:line="276" w:lineRule="auto"/>
              <w:rPr>
                <w:rFonts w:cs="Times New Roman"/>
                <w:color w:val="auto"/>
                <w:sz w:val="21"/>
                <w:szCs w:val="21"/>
              </w:rPr>
            </w:pPr>
            <w:r>
              <w:rPr>
                <w:rFonts w:cs="Times New Roman"/>
                <w:color w:val="auto"/>
                <w:sz w:val="21"/>
                <w:szCs w:val="21"/>
              </w:rPr>
              <w:t>工业企业厂界环境噪声</w:t>
            </w:r>
          </w:p>
        </w:tc>
        <w:tc>
          <w:tcPr>
            <w:tcW w:w="2535" w:type="pct"/>
            <w:vAlign w:val="center"/>
          </w:tcPr>
          <w:p>
            <w:pPr>
              <w:pStyle w:val="26"/>
              <w:spacing w:line="276" w:lineRule="auto"/>
              <w:rPr>
                <w:rFonts w:cs="Times New Roman"/>
                <w:color w:val="auto"/>
                <w:sz w:val="21"/>
                <w:szCs w:val="21"/>
              </w:rPr>
            </w:pPr>
            <w:r>
              <w:rPr>
                <w:rFonts w:cs="Times New Roman"/>
                <w:color w:val="auto"/>
                <w:sz w:val="21"/>
                <w:szCs w:val="21"/>
              </w:rPr>
              <w:t>工业企业厂界环境噪声排放标准</w:t>
            </w:r>
          </w:p>
        </w:tc>
        <w:tc>
          <w:tcPr>
            <w:tcW w:w="1070" w:type="pct"/>
            <w:vAlign w:val="center"/>
          </w:tcPr>
          <w:p>
            <w:pPr>
              <w:pStyle w:val="26"/>
              <w:spacing w:line="276" w:lineRule="auto"/>
              <w:rPr>
                <w:rFonts w:cs="Times New Roman"/>
                <w:color w:val="auto"/>
                <w:sz w:val="21"/>
                <w:szCs w:val="21"/>
              </w:rPr>
            </w:pPr>
            <w:r>
              <w:rPr>
                <w:rFonts w:cs="Times New Roman"/>
                <w:color w:val="auto"/>
                <w:sz w:val="21"/>
                <w:szCs w:val="21"/>
              </w:rPr>
              <w:t>GB 12348-2008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9" w:hRule="atLeast"/>
          <w:jc w:val="center"/>
        </w:trPr>
        <w:tc>
          <w:tcPr>
            <w:tcW w:w="477" w:type="pct"/>
            <w:vMerge w:val="continue"/>
            <w:vAlign w:val="center"/>
          </w:tcPr>
          <w:p>
            <w:pPr>
              <w:pStyle w:val="26"/>
              <w:spacing w:line="276" w:lineRule="auto"/>
              <w:rPr>
                <w:rFonts w:cs="Times New Roman"/>
                <w:color w:val="auto"/>
                <w:sz w:val="21"/>
                <w:szCs w:val="21"/>
              </w:rPr>
            </w:pPr>
          </w:p>
        </w:tc>
        <w:tc>
          <w:tcPr>
            <w:tcW w:w="917" w:type="pct"/>
            <w:vMerge w:val="continue"/>
            <w:vAlign w:val="center"/>
          </w:tcPr>
          <w:p>
            <w:pPr>
              <w:pStyle w:val="26"/>
              <w:spacing w:line="276" w:lineRule="auto"/>
              <w:rPr>
                <w:rFonts w:cs="Times New Roman"/>
                <w:color w:val="auto"/>
                <w:sz w:val="21"/>
                <w:szCs w:val="21"/>
              </w:rPr>
            </w:pPr>
          </w:p>
        </w:tc>
        <w:tc>
          <w:tcPr>
            <w:tcW w:w="2535" w:type="pct"/>
            <w:vAlign w:val="center"/>
          </w:tcPr>
          <w:p>
            <w:pPr>
              <w:pStyle w:val="26"/>
              <w:spacing w:line="276" w:lineRule="auto"/>
              <w:rPr>
                <w:rFonts w:cs="Times New Roman"/>
                <w:color w:val="auto"/>
                <w:sz w:val="21"/>
                <w:szCs w:val="21"/>
              </w:rPr>
            </w:pPr>
            <w:r>
              <w:rPr>
                <w:rFonts w:cs="Times New Roman"/>
                <w:color w:val="auto"/>
                <w:sz w:val="21"/>
                <w:szCs w:val="21"/>
              </w:rPr>
              <w:t>环境噪声监测技术规范</w:t>
            </w:r>
          </w:p>
          <w:p>
            <w:pPr>
              <w:pStyle w:val="26"/>
              <w:spacing w:line="276" w:lineRule="auto"/>
              <w:rPr>
                <w:rFonts w:cs="Times New Roman"/>
                <w:color w:val="auto"/>
                <w:sz w:val="21"/>
                <w:szCs w:val="21"/>
              </w:rPr>
            </w:pPr>
            <w:r>
              <w:rPr>
                <w:rFonts w:cs="Times New Roman"/>
                <w:color w:val="auto"/>
                <w:sz w:val="21"/>
                <w:szCs w:val="21"/>
              </w:rPr>
              <w:t>噪声测量值修正</w:t>
            </w:r>
          </w:p>
        </w:tc>
        <w:tc>
          <w:tcPr>
            <w:tcW w:w="1070" w:type="pct"/>
            <w:vAlign w:val="center"/>
          </w:tcPr>
          <w:p>
            <w:pPr>
              <w:pStyle w:val="26"/>
              <w:spacing w:line="276" w:lineRule="auto"/>
              <w:rPr>
                <w:rFonts w:cs="Times New Roman"/>
                <w:color w:val="auto"/>
                <w:sz w:val="21"/>
                <w:szCs w:val="21"/>
              </w:rPr>
            </w:pPr>
            <w:r>
              <w:rPr>
                <w:rFonts w:cs="Times New Roman"/>
                <w:color w:val="auto"/>
                <w:sz w:val="21"/>
                <w:szCs w:val="21"/>
              </w:rPr>
              <w:t>HJ706-2014</w:t>
            </w:r>
          </w:p>
        </w:tc>
      </w:tr>
    </w:tbl>
    <w:p>
      <w:pPr>
        <w:pStyle w:val="4"/>
        <w:spacing w:before="0" w:after="0" w:line="360" w:lineRule="auto"/>
        <w:rPr>
          <w:rFonts w:ascii="Times New Roman" w:hAnsi="Times New Roman" w:cs="Times New Roman"/>
          <w:color w:val="auto"/>
          <w:sz w:val="28"/>
          <w:szCs w:val="24"/>
        </w:rPr>
      </w:pPr>
      <w:bookmarkStart w:id="146" w:name="_Toc10483"/>
      <w:bookmarkStart w:id="147" w:name="_Toc87004771"/>
      <w:bookmarkStart w:id="148" w:name="_Toc520359866"/>
      <w:bookmarkStart w:id="149" w:name="_Toc513109827"/>
      <w:r>
        <w:rPr>
          <w:rFonts w:ascii="Times New Roman" w:hAnsi="Times New Roman" w:cs="Times New Roman"/>
          <w:color w:val="auto"/>
          <w:sz w:val="28"/>
          <w:szCs w:val="24"/>
        </w:rPr>
        <w:t>8.2</w:t>
      </w:r>
      <w:r>
        <w:rPr>
          <w:rFonts w:hint="eastAsia" w:ascii="Times New Roman" w:hAnsi="Times New Roman" w:cs="Times New Roman"/>
          <w:color w:val="auto"/>
          <w:sz w:val="28"/>
          <w:szCs w:val="24"/>
        </w:rPr>
        <w:t>监测仪器</w:t>
      </w:r>
      <w:bookmarkEnd w:id="146"/>
      <w:bookmarkEnd w:id="147"/>
      <w:bookmarkEnd w:id="148"/>
      <w:bookmarkEnd w:id="149"/>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监测仪器详见下表。</w:t>
      </w:r>
    </w:p>
    <w:p>
      <w:pPr>
        <w:spacing w:line="360" w:lineRule="auto"/>
        <w:ind w:firstLine="2879" w:firstLineChars="1195"/>
        <w:rPr>
          <w:rFonts w:ascii="Times New Roman" w:hAnsi="Times New Roman" w:cs="Times New Roman"/>
          <w:b/>
          <w:color w:val="auto"/>
          <w:sz w:val="24"/>
          <w:szCs w:val="24"/>
        </w:rPr>
      </w:pPr>
      <w:r>
        <w:rPr>
          <w:rFonts w:ascii="Times New Roman" w:hAnsi="Times New Roman" w:cs="Times New Roman"/>
          <w:b/>
          <w:color w:val="auto"/>
          <w:sz w:val="24"/>
          <w:szCs w:val="24"/>
        </w:rPr>
        <w:t>表8.2-1  监测仪器一览表</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23"/>
        <w:gridCol w:w="2706"/>
        <w:gridCol w:w="1756"/>
        <w:gridCol w:w="21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4" w:hRule="atLeast"/>
          <w:jc w:val="center"/>
        </w:trPr>
        <w:tc>
          <w:tcPr>
            <w:tcW w:w="1128" w:type="pct"/>
            <w:vAlign w:val="center"/>
          </w:tcPr>
          <w:p>
            <w:pPr>
              <w:spacing w:before="120" w:line="276" w:lineRule="auto"/>
              <w:jc w:val="center"/>
              <w:rPr>
                <w:rFonts w:ascii="Times New Roman" w:hAnsi="Times New Roman" w:cs="Times New Roman"/>
                <w:color w:val="auto"/>
                <w:sz w:val="21"/>
                <w:szCs w:val="21"/>
              </w:rPr>
            </w:pPr>
            <w:bookmarkStart w:id="150" w:name="_Toc87004772"/>
            <w:bookmarkStart w:id="151" w:name="_Toc56692667"/>
            <w:r>
              <w:rPr>
                <w:rFonts w:ascii="Times New Roman" w:hAnsi="Times New Roman" w:cs="Times New Roman"/>
                <w:color w:val="auto"/>
                <w:sz w:val="21"/>
                <w:szCs w:val="21"/>
              </w:rPr>
              <w:t>检测项目</w:t>
            </w:r>
          </w:p>
        </w:tc>
        <w:tc>
          <w:tcPr>
            <w:tcW w:w="1587" w:type="pct"/>
            <w:vAlign w:val="center"/>
          </w:tcPr>
          <w:p>
            <w:pPr>
              <w:spacing w:before="120" w:line="276"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仪器名称</w:t>
            </w:r>
          </w:p>
        </w:tc>
        <w:tc>
          <w:tcPr>
            <w:tcW w:w="1030" w:type="pct"/>
            <w:vAlign w:val="center"/>
          </w:tcPr>
          <w:p>
            <w:pPr>
              <w:spacing w:before="120" w:line="276"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仪器型号</w:t>
            </w:r>
          </w:p>
        </w:tc>
        <w:tc>
          <w:tcPr>
            <w:tcW w:w="1253" w:type="pct"/>
            <w:vAlign w:val="center"/>
          </w:tcPr>
          <w:p>
            <w:pPr>
              <w:spacing w:before="120" w:line="276"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仪器编号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1" w:hRule="atLeast"/>
          <w:jc w:val="center"/>
        </w:trPr>
        <w:tc>
          <w:tcPr>
            <w:tcW w:w="1128" w:type="pct"/>
            <w:vMerge w:val="restart"/>
            <w:vAlign w:val="center"/>
          </w:tcPr>
          <w:p>
            <w:pPr>
              <w:adjustRightInd w:val="0"/>
              <w:snapToGrid w:val="0"/>
              <w:spacing w:line="276"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厂界噪声</w:t>
            </w:r>
          </w:p>
        </w:tc>
        <w:tc>
          <w:tcPr>
            <w:tcW w:w="1587" w:type="pct"/>
            <w:vAlign w:val="center"/>
          </w:tcPr>
          <w:p>
            <w:pPr>
              <w:adjustRightInd w:val="0"/>
              <w:snapToGrid w:val="0"/>
              <w:spacing w:line="276" w:lineRule="auto"/>
              <w:jc w:val="center"/>
              <w:rPr>
                <w:rFonts w:ascii="Times New Roman" w:hAnsi="Times New Roman" w:cs="Times New Roman"/>
                <w:color w:val="auto"/>
                <w:sz w:val="21"/>
                <w:szCs w:val="21"/>
                <w:lang w:val="en-GB"/>
              </w:rPr>
            </w:pPr>
            <w:r>
              <w:rPr>
                <w:rFonts w:ascii="Times New Roman" w:hAnsi="Times New Roman" w:cs="Times New Roman"/>
                <w:color w:val="auto"/>
                <w:sz w:val="21"/>
                <w:szCs w:val="21"/>
              </w:rPr>
              <w:t>多功能声级计</w:t>
            </w:r>
          </w:p>
        </w:tc>
        <w:tc>
          <w:tcPr>
            <w:tcW w:w="1030" w:type="pct"/>
            <w:vAlign w:val="center"/>
          </w:tcPr>
          <w:p>
            <w:pPr>
              <w:adjustRightInd w:val="0"/>
              <w:snapToGrid w:val="0"/>
              <w:spacing w:line="276" w:lineRule="auto"/>
              <w:jc w:val="center"/>
              <w:rPr>
                <w:rFonts w:ascii="Times New Roman" w:hAnsi="Times New Roman" w:cs="Times New Roman"/>
                <w:color w:val="auto"/>
                <w:sz w:val="21"/>
                <w:szCs w:val="21"/>
              </w:rPr>
            </w:pPr>
            <w:r>
              <w:rPr>
                <w:color w:val="auto"/>
                <w:sz w:val="21"/>
                <w:szCs w:val="21"/>
                <w:highlight w:val="none"/>
              </w:rPr>
              <w:t>AWA5688</w:t>
            </w:r>
          </w:p>
        </w:tc>
        <w:tc>
          <w:tcPr>
            <w:tcW w:w="1253" w:type="pct"/>
            <w:vAlign w:val="center"/>
          </w:tcPr>
          <w:p>
            <w:pPr>
              <w:spacing w:line="276" w:lineRule="auto"/>
              <w:jc w:val="center"/>
              <w:rPr>
                <w:rFonts w:ascii="Times New Roman" w:hAnsi="Times New Roman" w:cs="Times New Roman"/>
                <w:bCs/>
                <w:color w:val="auto"/>
                <w:sz w:val="21"/>
                <w:szCs w:val="21"/>
              </w:rPr>
            </w:pPr>
            <w:r>
              <w:rPr>
                <w:color w:val="auto"/>
                <w:sz w:val="21"/>
                <w:szCs w:val="21"/>
                <w:highlight w:val="none"/>
              </w:rPr>
              <w:t>YQ-</w:t>
            </w:r>
            <w:r>
              <w:rPr>
                <w:rFonts w:hint="eastAsia"/>
                <w:color w:val="auto"/>
                <w:sz w:val="21"/>
                <w:szCs w:val="21"/>
                <w:highlight w:val="none"/>
              </w:rPr>
              <w:t>029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1" w:hRule="atLeast"/>
          <w:jc w:val="center"/>
        </w:trPr>
        <w:tc>
          <w:tcPr>
            <w:tcW w:w="1128" w:type="pct"/>
            <w:vMerge w:val="continue"/>
            <w:vAlign w:val="center"/>
          </w:tcPr>
          <w:p>
            <w:pPr>
              <w:spacing w:line="276" w:lineRule="auto"/>
              <w:jc w:val="center"/>
              <w:rPr>
                <w:rFonts w:ascii="Times New Roman" w:hAnsi="Times New Roman" w:cs="Times New Roman"/>
                <w:color w:val="auto"/>
                <w:sz w:val="21"/>
                <w:szCs w:val="21"/>
              </w:rPr>
            </w:pPr>
          </w:p>
        </w:tc>
        <w:tc>
          <w:tcPr>
            <w:tcW w:w="1587" w:type="pct"/>
            <w:vAlign w:val="center"/>
          </w:tcPr>
          <w:p>
            <w:pPr>
              <w:adjustRightInd w:val="0"/>
              <w:snapToGrid w:val="0"/>
              <w:spacing w:line="276" w:lineRule="auto"/>
              <w:jc w:val="center"/>
              <w:rPr>
                <w:rFonts w:ascii="Times New Roman" w:hAnsi="Times New Roman" w:cs="Times New Roman"/>
                <w:color w:val="auto"/>
                <w:sz w:val="21"/>
                <w:szCs w:val="21"/>
                <w:lang w:val="en-GB"/>
              </w:rPr>
            </w:pPr>
            <w:r>
              <w:rPr>
                <w:rFonts w:ascii="Times New Roman" w:hAnsi="Times New Roman" w:cs="Times New Roman"/>
                <w:color w:val="auto"/>
                <w:sz w:val="21"/>
                <w:szCs w:val="21"/>
              </w:rPr>
              <w:t>声级校准器</w:t>
            </w:r>
          </w:p>
        </w:tc>
        <w:tc>
          <w:tcPr>
            <w:tcW w:w="1030" w:type="pct"/>
            <w:vAlign w:val="center"/>
          </w:tcPr>
          <w:p>
            <w:pPr>
              <w:adjustRightInd w:val="0"/>
              <w:snapToGrid w:val="0"/>
              <w:spacing w:line="276" w:lineRule="auto"/>
              <w:jc w:val="center"/>
              <w:rPr>
                <w:rFonts w:ascii="Times New Roman" w:hAnsi="Times New Roman" w:cs="Times New Roman"/>
                <w:color w:val="auto"/>
                <w:sz w:val="21"/>
                <w:szCs w:val="21"/>
              </w:rPr>
            </w:pPr>
            <w:r>
              <w:rPr>
                <w:color w:val="auto"/>
                <w:sz w:val="21"/>
                <w:szCs w:val="21"/>
                <w:highlight w:val="none"/>
              </w:rPr>
              <w:t>AWA6022A</w:t>
            </w:r>
          </w:p>
        </w:tc>
        <w:tc>
          <w:tcPr>
            <w:tcW w:w="1253" w:type="pct"/>
            <w:vAlign w:val="center"/>
          </w:tcPr>
          <w:p>
            <w:pPr>
              <w:spacing w:line="276" w:lineRule="auto"/>
              <w:jc w:val="center"/>
              <w:rPr>
                <w:rFonts w:ascii="Times New Roman" w:hAnsi="Times New Roman" w:cs="Times New Roman"/>
                <w:bCs/>
                <w:color w:val="auto"/>
                <w:sz w:val="21"/>
                <w:szCs w:val="21"/>
              </w:rPr>
            </w:pPr>
            <w:r>
              <w:rPr>
                <w:color w:val="auto"/>
                <w:sz w:val="21"/>
                <w:szCs w:val="21"/>
                <w:highlight w:val="none"/>
              </w:rPr>
              <w:t>YQ-039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1128" w:type="pct"/>
            <w:vAlign w:val="center"/>
          </w:tcPr>
          <w:p>
            <w:pPr>
              <w:spacing w:line="276" w:lineRule="auto"/>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val="en-US" w:eastAsia="zh-CN"/>
              </w:rPr>
              <w:t>乙酸</w:t>
            </w:r>
          </w:p>
        </w:tc>
        <w:tc>
          <w:tcPr>
            <w:tcW w:w="1587" w:type="pct"/>
            <w:vAlign w:val="center"/>
          </w:tcPr>
          <w:p>
            <w:pPr>
              <w:adjustRightInd w:val="0"/>
              <w:snapToGrid w:val="0"/>
              <w:spacing w:line="276"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气相色谱仪</w:t>
            </w:r>
          </w:p>
        </w:tc>
        <w:tc>
          <w:tcPr>
            <w:tcW w:w="1030" w:type="pct"/>
            <w:vAlign w:val="center"/>
          </w:tcPr>
          <w:p>
            <w:pPr>
              <w:adjustRightInd w:val="0"/>
              <w:snapToGrid w:val="0"/>
              <w:spacing w:line="276" w:lineRule="auto"/>
              <w:jc w:val="center"/>
              <w:rPr>
                <w:rFonts w:ascii="Times New Roman" w:hAnsi="Times New Roman" w:cs="Times New Roman"/>
                <w:color w:val="auto"/>
                <w:sz w:val="21"/>
                <w:szCs w:val="21"/>
              </w:rPr>
            </w:pPr>
            <w:r>
              <w:rPr>
                <w:rFonts w:hint="eastAsia" w:ascii="Times New Roman" w:hAnsi="Times New Roman" w:eastAsia="宋体" w:cs="Times New Roman"/>
                <w:b w:val="0"/>
                <w:bCs w:val="0"/>
                <w:color w:val="auto"/>
                <w:kern w:val="2"/>
                <w:sz w:val="21"/>
                <w:szCs w:val="21"/>
                <w:lang w:val="en-US" w:eastAsia="zh-CN" w:bidi="ar-SA"/>
              </w:rPr>
              <w:t>GC-2014C</w:t>
            </w:r>
          </w:p>
        </w:tc>
        <w:tc>
          <w:tcPr>
            <w:tcW w:w="1253" w:type="pct"/>
            <w:vAlign w:val="center"/>
          </w:tcPr>
          <w:p>
            <w:pPr>
              <w:spacing w:line="276" w:lineRule="auto"/>
              <w:jc w:val="center"/>
              <w:rPr>
                <w:rFonts w:ascii="Times New Roman" w:hAnsi="Times New Roman" w:cs="Times New Roman"/>
                <w:color w:val="auto"/>
                <w:sz w:val="21"/>
                <w:szCs w:val="21"/>
              </w:rPr>
            </w:pPr>
            <w:r>
              <w:rPr>
                <w:rFonts w:hint="eastAsia" w:ascii="Times New Roman" w:hAnsi="Times New Roman" w:eastAsia="宋体" w:cs="Times New Roman"/>
                <w:b w:val="0"/>
                <w:bCs w:val="0"/>
                <w:color w:val="auto"/>
                <w:kern w:val="2"/>
                <w:sz w:val="21"/>
                <w:szCs w:val="21"/>
                <w:lang w:val="en-US" w:eastAsia="zh-CN" w:bidi="ar-SA"/>
              </w:rPr>
              <w:t>YQ-192</w:t>
            </w:r>
          </w:p>
        </w:tc>
      </w:tr>
    </w:tbl>
    <w:p>
      <w:pPr>
        <w:pStyle w:val="4"/>
        <w:spacing w:before="0" w:after="0" w:line="412" w:lineRule="auto"/>
        <w:rPr>
          <w:rFonts w:ascii="Times New Roman" w:hAnsi="Times New Roman" w:cs="Times New Roman"/>
          <w:color w:val="auto"/>
          <w:sz w:val="28"/>
          <w:szCs w:val="24"/>
        </w:rPr>
      </w:pPr>
      <w:bookmarkStart w:id="152" w:name="_Toc13948"/>
      <w:r>
        <w:rPr>
          <w:rFonts w:ascii="Times New Roman" w:hAnsi="Times New Roman" w:cs="Times New Roman"/>
          <w:color w:val="auto"/>
          <w:sz w:val="28"/>
          <w:szCs w:val="24"/>
        </w:rPr>
        <w:t>8.3</w:t>
      </w:r>
      <w:r>
        <w:rPr>
          <w:rFonts w:hint="eastAsia" w:ascii="Times New Roman" w:hAnsi="Times New Roman" w:cs="Times New Roman"/>
          <w:color w:val="auto"/>
          <w:sz w:val="28"/>
          <w:szCs w:val="24"/>
        </w:rPr>
        <w:t>监测分析过程中的质量保证和质量控制</w:t>
      </w:r>
      <w:bookmarkEnd w:id="150"/>
      <w:bookmarkEnd w:id="151"/>
      <w:bookmarkEnd w:id="152"/>
    </w:p>
    <w:p>
      <w:pPr>
        <w:spacing w:line="360" w:lineRule="auto"/>
        <w:ind w:firstLine="480" w:firstLineChars="200"/>
        <w:rPr>
          <w:rFonts w:ascii="Times New Roman" w:hAnsi="Times New Roman" w:eastAsia="宋体" w:cs="Times New Roman"/>
          <w:color w:val="auto"/>
          <w:sz w:val="24"/>
          <w:lang w:eastAsia="zh-CN"/>
        </w:rPr>
      </w:pPr>
      <w:bookmarkStart w:id="153" w:name="_Hlk53569291"/>
      <w:r>
        <w:rPr>
          <w:rFonts w:ascii="Times New Roman" w:hAnsi="Times New Roman" w:eastAsia="宋体" w:cs="Times New Roman"/>
          <w:color w:val="auto"/>
          <w:sz w:val="24"/>
          <w:lang w:eastAsia="zh-CN"/>
        </w:rPr>
        <w:t>建设单位委托</w:t>
      </w:r>
      <w:r>
        <w:rPr>
          <w:rFonts w:hint="eastAsia" w:ascii="Times New Roman" w:hAnsi="Times New Roman" w:cs="Times New Roman"/>
          <w:color w:val="auto"/>
          <w:sz w:val="24"/>
          <w:szCs w:val="24"/>
          <w:lang w:eastAsia="zh-CN"/>
        </w:rPr>
        <w:t>北京华成星科检测服务有限公司</w:t>
      </w:r>
      <w:r>
        <w:rPr>
          <w:rFonts w:ascii="Times New Roman" w:hAnsi="Times New Roman" w:eastAsia="宋体" w:cs="Times New Roman"/>
          <w:color w:val="auto"/>
          <w:sz w:val="24"/>
          <w:lang w:eastAsia="zh-CN"/>
        </w:rPr>
        <w:t>于202</w:t>
      </w:r>
      <w:r>
        <w:rPr>
          <w:rFonts w:hint="eastAsia" w:ascii="Times New Roman" w:hAnsi="Times New Roman" w:eastAsia="宋体" w:cs="Times New Roman"/>
          <w:color w:val="auto"/>
          <w:sz w:val="24"/>
          <w:lang w:val="en-US" w:eastAsia="zh-CN"/>
        </w:rPr>
        <w:t>3</w:t>
      </w:r>
      <w:r>
        <w:rPr>
          <w:rFonts w:ascii="Times New Roman" w:hAnsi="Times New Roman" w:eastAsia="宋体" w:cs="Times New Roman"/>
          <w:color w:val="auto"/>
          <w:sz w:val="24"/>
          <w:lang w:eastAsia="zh-CN"/>
        </w:rPr>
        <w:t>年</w:t>
      </w:r>
      <w:r>
        <w:rPr>
          <w:rFonts w:hint="eastAsia" w:ascii="Times New Roman" w:hAnsi="Times New Roman" w:eastAsia="宋体" w:cs="Times New Roman"/>
          <w:color w:val="auto"/>
          <w:sz w:val="24"/>
          <w:lang w:val="en-US" w:eastAsia="zh-CN"/>
        </w:rPr>
        <w:t>6</w:t>
      </w:r>
      <w:r>
        <w:rPr>
          <w:rFonts w:ascii="Times New Roman" w:hAnsi="Times New Roman" w:eastAsia="宋体" w:cs="Times New Roman"/>
          <w:color w:val="auto"/>
          <w:sz w:val="24"/>
          <w:lang w:eastAsia="zh-CN"/>
        </w:rPr>
        <w:t>月</w:t>
      </w:r>
      <w:r>
        <w:rPr>
          <w:rFonts w:hint="eastAsia" w:ascii="Times New Roman" w:hAnsi="Times New Roman" w:eastAsia="宋体" w:cs="Times New Roman"/>
          <w:color w:val="auto"/>
          <w:sz w:val="24"/>
          <w:lang w:val="en-US" w:eastAsia="zh-CN"/>
        </w:rPr>
        <w:t>15</w:t>
      </w:r>
      <w:r>
        <w:rPr>
          <w:rFonts w:ascii="Times New Roman" w:hAnsi="Times New Roman" w:eastAsia="宋体" w:cs="Times New Roman"/>
          <w:color w:val="auto"/>
          <w:sz w:val="24"/>
          <w:lang w:eastAsia="zh-CN"/>
        </w:rPr>
        <w:t>日-</w:t>
      </w:r>
      <w:r>
        <w:rPr>
          <w:rFonts w:hint="eastAsia" w:ascii="Times New Roman" w:hAnsi="Times New Roman" w:eastAsia="宋体" w:cs="Times New Roman"/>
          <w:color w:val="auto"/>
          <w:sz w:val="24"/>
          <w:lang w:val="en-US" w:eastAsia="zh-CN"/>
        </w:rPr>
        <w:t>16</w:t>
      </w:r>
      <w:r>
        <w:rPr>
          <w:rFonts w:ascii="Times New Roman" w:hAnsi="Times New Roman" w:eastAsia="宋体" w:cs="Times New Roman"/>
          <w:color w:val="auto"/>
          <w:sz w:val="24"/>
          <w:lang w:eastAsia="zh-CN"/>
        </w:rPr>
        <w:t>日验收监测</w:t>
      </w:r>
      <w:r>
        <w:rPr>
          <w:rFonts w:hint="eastAsia" w:ascii="Times New Roman" w:hAnsi="Times New Roman" w:eastAsia="宋体" w:cs="Times New Roman"/>
          <w:color w:val="auto"/>
          <w:sz w:val="24"/>
          <w:lang w:eastAsia="zh-CN"/>
        </w:rPr>
        <w:t>废气和</w:t>
      </w:r>
      <w:r>
        <w:rPr>
          <w:rFonts w:ascii="Times New Roman" w:hAnsi="Times New Roman" w:eastAsia="宋体" w:cs="Times New Roman"/>
          <w:color w:val="auto"/>
          <w:sz w:val="24"/>
          <w:lang w:eastAsia="zh-CN"/>
        </w:rPr>
        <w:t>噪声。监测过程中的质量保证按照</w:t>
      </w:r>
      <w:r>
        <w:rPr>
          <w:rFonts w:hint="eastAsia" w:ascii="Times New Roman" w:hAnsi="Times New Roman" w:cs="Times New Roman"/>
          <w:color w:val="auto"/>
          <w:sz w:val="24"/>
          <w:szCs w:val="24"/>
          <w:lang w:eastAsia="zh-CN"/>
        </w:rPr>
        <w:t>北京华成星科检测服务有限公司</w:t>
      </w:r>
      <w:r>
        <w:rPr>
          <w:rFonts w:ascii="Times New Roman" w:hAnsi="Times New Roman" w:eastAsia="宋体" w:cs="Times New Roman"/>
          <w:color w:val="auto"/>
          <w:sz w:val="24"/>
          <w:lang w:eastAsia="zh-CN"/>
        </w:rPr>
        <w:t>质量体系。</w:t>
      </w:r>
    </w:p>
    <w:bookmarkEnd w:id="153"/>
    <w:p>
      <w:pPr>
        <w:numPr>
          <w:ilvl w:val="0"/>
          <w:numId w:val="2"/>
        </w:numPr>
        <w:spacing w:line="360" w:lineRule="auto"/>
        <w:ind w:left="0" w:firstLine="480" w:firstLineChars="200"/>
        <w:contextualSpacing/>
        <w:jc w:val="both"/>
        <w:rPr>
          <w:bCs/>
          <w:color w:val="auto"/>
          <w:sz w:val="24"/>
          <w:lang w:eastAsia="zh-CN"/>
        </w:rPr>
      </w:pPr>
      <w:r>
        <w:rPr>
          <w:rFonts w:hint="eastAsia"/>
          <w:color w:val="auto"/>
          <w:sz w:val="24"/>
          <w:lang w:eastAsia="zh-CN"/>
        </w:rPr>
        <w:t>及时了解工况情况，保证监测过程中工况负荷满足验收监测要求。</w:t>
      </w:r>
    </w:p>
    <w:p>
      <w:pPr>
        <w:numPr>
          <w:ilvl w:val="0"/>
          <w:numId w:val="2"/>
        </w:numPr>
        <w:spacing w:line="360" w:lineRule="auto"/>
        <w:ind w:left="0" w:firstLine="480" w:firstLineChars="200"/>
        <w:contextualSpacing/>
        <w:jc w:val="both"/>
        <w:rPr>
          <w:color w:val="auto"/>
          <w:sz w:val="24"/>
          <w:lang w:eastAsia="zh-CN"/>
        </w:rPr>
      </w:pPr>
      <w:r>
        <w:rPr>
          <w:rFonts w:hint="eastAsia"/>
          <w:color w:val="auto"/>
          <w:sz w:val="24"/>
          <w:lang w:eastAsia="zh-CN"/>
        </w:rPr>
        <w:t>按照要求在监测点位取样，保证各监测点位布设的科学性和可比性。</w:t>
      </w:r>
    </w:p>
    <w:p>
      <w:pPr>
        <w:numPr>
          <w:ilvl w:val="0"/>
          <w:numId w:val="2"/>
        </w:numPr>
        <w:spacing w:line="360" w:lineRule="auto"/>
        <w:ind w:left="0" w:firstLine="480" w:firstLineChars="200"/>
        <w:contextualSpacing/>
        <w:jc w:val="both"/>
        <w:rPr>
          <w:color w:val="auto"/>
          <w:sz w:val="24"/>
          <w:lang w:eastAsia="zh-CN"/>
        </w:rPr>
      </w:pPr>
      <w:r>
        <w:rPr>
          <w:rFonts w:hint="eastAsia"/>
          <w:color w:val="auto"/>
          <w:sz w:val="24"/>
          <w:lang w:eastAsia="zh-CN"/>
        </w:rPr>
        <w:t>监测分析方法采用国家有关部门颁布的标准（或推荐）方法，监测人员经过考核并持有上岗证书。</w:t>
      </w:r>
    </w:p>
    <w:p>
      <w:pPr>
        <w:numPr>
          <w:ilvl w:val="0"/>
          <w:numId w:val="2"/>
        </w:numPr>
        <w:spacing w:line="360" w:lineRule="auto"/>
        <w:ind w:left="0" w:firstLine="480" w:firstLineChars="200"/>
        <w:contextualSpacing/>
        <w:jc w:val="both"/>
        <w:rPr>
          <w:color w:val="auto"/>
          <w:sz w:val="24"/>
          <w:lang w:eastAsia="zh-CN"/>
        </w:rPr>
      </w:pPr>
      <w:r>
        <w:rPr>
          <w:rFonts w:hint="eastAsia"/>
          <w:color w:val="auto"/>
          <w:sz w:val="24"/>
          <w:lang w:eastAsia="zh-CN"/>
        </w:rPr>
        <w:t>实验室落实质量控制措施，保证验收监测分析结果的准确性、可靠性。</w:t>
      </w:r>
    </w:p>
    <w:p>
      <w:pPr>
        <w:numPr>
          <w:ilvl w:val="0"/>
          <w:numId w:val="2"/>
        </w:numPr>
        <w:spacing w:line="360" w:lineRule="auto"/>
        <w:ind w:left="0" w:firstLine="480" w:firstLineChars="200"/>
        <w:contextualSpacing/>
        <w:jc w:val="both"/>
        <w:rPr>
          <w:b/>
          <w:color w:val="auto"/>
          <w:sz w:val="24"/>
          <w:szCs w:val="20"/>
          <w:lang w:eastAsia="zh-CN"/>
        </w:rPr>
      </w:pPr>
      <w:r>
        <w:rPr>
          <w:rFonts w:hint="eastAsia"/>
          <w:color w:val="auto"/>
          <w:sz w:val="24"/>
          <w:lang w:eastAsia="zh-CN"/>
        </w:rPr>
        <w:t>噪声仪在使用前后用声校准器校准，校准读数偏差不大于</w:t>
      </w:r>
      <w:r>
        <w:rPr>
          <w:color w:val="auto"/>
          <w:sz w:val="24"/>
          <w:lang w:eastAsia="zh-CN"/>
        </w:rPr>
        <w:t>0.5</w:t>
      </w:r>
      <w:r>
        <w:rPr>
          <w:rFonts w:hint="eastAsia"/>
          <w:color w:val="auto"/>
          <w:sz w:val="24"/>
          <w:lang w:eastAsia="zh-CN"/>
        </w:rPr>
        <w:t>分贝。</w:t>
      </w:r>
    </w:p>
    <w:p>
      <w:pPr>
        <w:numPr>
          <w:ilvl w:val="0"/>
          <w:numId w:val="2"/>
        </w:numPr>
        <w:spacing w:line="360" w:lineRule="auto"/>
        <w:ind w:left="0" w:firstLine="480" w:firstLineChars="200"/>
        <w:contextualSpacing/>
        <w:jc w:val="both"/>
        <w:rPr>
          <w:b/>
          <w:color w:val="auto"/>
          <w:sz w:val="24"/>
          <w:szCs w:val="20"/>
          <w:lang w:eastAsia="zh-CN"/>
        </w:rPr>
      </w:pPr>
      <w:r>
        <w:rPr>
          <w:rFonts w:hint="eastAsia" w:ascii="Times New Roman" w:hAnsi="Times New Roman" w:cs="Times New Roman"/>
          <w:color w:val="auto"/>
          <w:sz w:val="24"/>
          <w:szCs w:val="24"/>
          <w:lang w:eastAsia="zh-CN"/>
        </w:rPr>
        <w:t>废气检测时</w:t>
      </w:r>
      <w:r>
        <w:rPr>
          <w:rFonts w:ascii="Times New Roman" w:hAnsi="Times New Roman" w:cs="Times New Roman"/>
          <w:color w:val="auto"/>
          <w:sz w:val="24"/>
          <w:szCs w:val="24"/>
          <w:lang w:eastAsia="zh-CN"/>
        </w:rPr>
        <w:t>被测排放物的浓度在仪器测试量程的有效范围即仪器量程的30％～70％之间。在采样前用标准气体进行了校正，烟尘测试仪在采样前均进行了漏气检验，对采样器流量计、流速计等进行了校核，在测试时保证其采样流量。</w:t>
      </w:r>
    </w:p>
    <w:p>
      <w:pPr>
        <w:numPr>
          <w:ilvl w:val="0"/>
          <w:numId w:val="2"/>
        </w:numPr>
        <w:spacing w:line="360" w:lineRule="auto"/>
        <w:ind w:left="0" w:firstLine="480" w:firstLineChars="200"/>
        <w:contextualSpacing/>
        <w:jc w:val="both"/>
        <w:rPr>
          <w:color w:val="auto"/>
          <w:sz w:val="24"/>
          <w:szCs w:val="21"/>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color w:val="auto"/>
          <w:sz w:val="24"/>
          <w:lang w:eastAsia="zh-CN"/>
        </w:rPr>
        <w:t>测量数据严格实行三级审核制度，经过校对、校核，最后由技术负责人审定。</w:t>
      </w:r>
    </w:p>
    <w:p>
      <w:pPr>
        <w:pStyle w:val="3"/>
        <w:rPr>
          <w:color w:val="auto"/>
        </w:rPr>
      </w:pPr>
      <w:bookmarkStart w:id="154" w:name="_Toc29305117"/>
      <w:bookmarkStart w:id="155" w:name="_Toc23495"/>
      <w:bookmarkStart w:id="156" w:name="_Toc56692668"/>
      <w:bookmarkStart w:id="157" w:name="_Toc87004773"/>
      <w:bookmarkStart w:id="158" w:name="_Toc15442"/>
      <w:bookmarkStart w:id="159" w:name="_Toc49780876"/>
      <w:r>
        <w:rPr>
          <w:color w:val="auto"/>
        </w:rPr>
        <w:t>9</w:t>
      </w:r>
      <w:r>
        <w:rPr>
          <w:rFonts w:hint="eastAsia"/>
          <w:color w:val="auto"/>
        </w:rPr>
        <w:t>验收监测结果与评价</w:t>
      </w:r>
      <w:bookmarkEnd w:id="154"/>
      <w:bookmarkEnd w:id="155"/>
      <w:bookmarkEnd w:id="156"/>
      <w:bookmarkEnd w:id="157"/>
      <w:bookmarkEnd w:id="158"/>
      <w:bookmarkEnd w:id="159"/>
    </w:p>
    <w:p>
      <w:pPr>
        <w:pStyle w:val="4"/>
        <w:spacing w:before="0" w:after="0" w:line="412" w:lineRule="auto"/>
        <w:rPr>
          <w:rFonts w:ascii="Times New Roman" w:hAnsi="Times New Roman" w:cs="Times New Roman"/>
          <w:color w:val="auto"/>
          <w:sz w:val="28"/>
          <w:szCs w:val="24"/>
        </w:rPr>
      </w:pPr>
      <w:bookmarkStart w:id="160" w:name="_Toc29305118"/>
      <w:bookmarkStart w:id="161" w:name="_Toc23457"/>
      <w:bookmarkStart w:id="162" w:name="_Toc87004774"/>
      <w:bookmarkStart w:id="163" w:name="_Toc56692669"/>
      <w:bookmarkStart w:id="164" w:name="_Toc16290"/>
      <w:bookmarkStart w:id="165" w:name="_Toc49780877"/>
      <w:r>
        <w:rPr>
          <w:rFonts w:ascii="Times New Roman" w:hAnsi="Times New Roman" w:cs="Times New Roman"/>
          <w:color w:val="auto"/>
          <w:sz w:val="28"/>
          <w:szCs w:val="24"/>
        </w:rPr>
        <w:t>9.1</w:t>
      </w:r>
      <w:r>
        <w:rPr>
          <w:rFonts w:hint="eastAsia" w:ascii="Times New Roman" w:hAnsi="Times New Roman" w:cs="Times New Roman"/>
          <w:color w:val="auto"/>
          <w:sz w:val="28"/>
          <w:szCs w:val="24"/>
        </w:rPr>
        <w:t>生产工况</w:t>
      </w:r>
      <w:bookmarkEnd w:id="160"/>
      <w:bookmarkEnd w:id="161"/>
      <w:bookmarkEnd w:id="162"/>
      <w:bookmarkEnd w:id="163"/>
      <w:bookmarkEnd w:id="164"/>
      <w:bookmarkEnd w:id="165"/>
    </w:p>
    <w:p>
      <w:pPr>
        <w:pStyle w:val="21"/>
        <w:ind w:firstLine="480"/>
        <w:rPr>
          <w:color w:val="auto"/>
          <w:szCs w:val="22"/>
        </w:rPr>
      </w:pPr>
      <w:r>
        <w:rPr>
          <w:rFonts w:hint="eastAsia"/>
          <w:color w:val="auto"/>
          <w:lang w:val="en-US" w:eastAsia="zh-CN"/>
        </w:rPr>
        <w:t>本项目废水不具备单独监测条件，未进行监测。</w:t>
      </w:r>
      <w:r>
        <w:rPr>
          <w:color w:val="auto"/>
        </w:rPr>
        <w:t>建设单位委托</w:t>
      </w:r>
      <w:r>
        <w:rPr>
          <w:rFonts w:hint="eastAsia"/>
          <w:color w:val="auto"/>
          <w:lang w:eastAsia="zh-CN"/>
        </w:rPr>
        <w:t>北京华成星科检测服务有限公司</w:t>
      </w:r>
      <w:r>
        <w:rPr>
          <w:color w:val="auto"/>
        </w:rPr>
        <w:t>于</w:t>
      </w:r>
      <w:r>
        <w:rPr>
          <w:rFonts w:ascii="Times New Roman" w:hAnsi="Times New Roman" w:eastAsia="宋体" w:cs="Times New Roman"/>
          <w:color w:val="auto"/>
          <w:sz w:val="24"/>
          <w:lang w:eastAsia="zh-CN"/>
        </w:rPr>
        <w:t>202</w:t>
      </w:r>
      <w:r>
        <w:rPr>
          <w:rFonts w:hint="eastAsia" w:ascii="Times New Roman" w:hAnsi="Times New Roman" w:eastAsia="宋体" w:cs="Times New Roman"/>
          <w:color w:val="auto"/>
          <w:sz w:val="24"/>
          <w:lang w:val="en-US" w:eastAsia="zh-CN"/>
        </w:rPr>
        <w:t>3</w:t>
      </w:r>
      <w:r>
        <w:rPr>
          <w:rFonts w:ascii="Times New Roman" w:hAnsi="Times New Roman" w:eastAsia="宋体" w:cs="Times New Roman"/>
          <w:color w:val="auto"/>
          <w:sz w:val="24"/>
          <w:lang w:eastAsia="zh-CN"/>
        </w:rPr>
        <w:t>年</w:t>
      </w:r>
      <w:r>
        <w:rPr>
          <w:rFonts w:hint="eastAsia" w:ascii="Times New Roman" w:hAnsi="Times New Roman" w:eastAsia="宋体" w:cs="Times New Roman"/>
          <w:color w:val="auto"/>
          <w:sz w:val="24"/>
          <w:lang w:val="en-US" w:eastAsia="zh-CN"/>
        </w:rPr>
        <w:t>6</w:t>
      </w:r>
      <w:r>
        <w:rPr>
          <w:rFonts w:ascii="Times New Roman" w:hAnsi="Times New Roman" w:eastAsia="宋体" w:cs="Times New Roman"/>
          <w:color w:val="auto"/>
          <w:sz w:val="24"/>
          <w:lang w:eastAsia="zh-CN"/>
        </w:rPr>
        <w:t>月</w:t>
      </w:r>
      <w:r>
        <w:rPr>
          <w:rFonts w:hint="eastAsia" w:ascii="Times New Roman" w:hAnsi="Times New Roman" w:eastAsia="宋体" w:cs="Times New Roman"/>
          <w:color w:val="auto"/>
          <w:sz w:val="24"/>
          <w:lang w:val="en-US" w:eastAsia="zh-CN"/>
        </w:rPr>
        <w:t>15</w:t>
      </w:r>
      <w:r>
        <w:rPr>
          <w:rFonts w:ascii="Times New Roman" w:hAnsi="Times New Roman" w:eastAsia="宋体" w:cs="Times New Roman"/>
          <w:color w:val="auto"/>
          <w:sz w:val="24"/>
          <w:lang w:eastAsia="zh-CN"/>
        </w:rPr>
        <w:t>日-</w:t>
      </w:r>
      <w:r>
        <w:rPr>
          <w:rFonts w:hint="eastAsia" w:ascii="Times New Roman" w:hAnsi="Times New Roman" w:eastAsia="宋体" w:cs="Times New Roman"/>
          <w:color w:val="auto"/>
          <w:sz w:val="24"/>
          <w:lang w:val="en-US" w:eastAsia="zh-CN"/>
        </w:rPr>
        <w:t>16</w:t>
      </w:r>
      <w:r>
        <w:rPr>
          <w:rFonts w:ascii="Times New Roman" w:hAnsi="Times New Roman" w:eastAsia="宋体" w:cs="Times New Roman"/>
          <w:color w:val="auto"/>
          <w:sz w:val="24"/>
          <w:lang w:eastAsia="zh-CN"/>
        </w:rPr>
        <w:t>日</w:t>
      </w:r>
      <w:r>
        <w:rPr>
          <w:color w:val="auto"/>
        </w:rPr>
        <w:t>验收监测</w:t>
      </w:r>
      <w:r>
        <w:rPr>
          <w:rFonts w:hint="eastAsia"/>
          <w:color w:val="auto"/>
        </w:rPr>
        <w:t>废气和</w:t>
      </w:r>
      <w:r>
        <w:rPr>
          <w:color w:val="auto"/>
        </w:rPr>
        <w:t>噪声。</w:t>
      </w:r>
      <w:r>
        <w:rPr>
          <w:rFonts w:hint="eastAsia"/>
          <w:color w:val="auto"/>
        </w:rPr>
        <w:t>本项目竣工环境保护验收监测期间，生产设施正常运行生产，各环保设施均正常运行，</w:t>
      </w:r>
      <w:r>
        <w:rPr>
          <w:rFonts w:hint="eastAsia"/>
          <w:color w:val="auto"/>
          <w:szCs w:val="22"/>
        </w:rPr>
        <w:t>具备验收监测条件。</w:t>
      </w:r>
    </w:p>
    <w:p>
      <w:pPr>
        <w:pStyle w:val="4"/>
        <w:spacing w:before="0" w:after="0" w:line="412" w:lineRule="auto"/>
        <w:rPr>
          <w:rFonts w:ascii="Times New Roman" w:hAnsi="Times New Roman" w:cs="Times New Roman"/>
          <w:color w:val="auto"/>
          <w:sz w:val="28"/>
          <w:szCs w:val="24"/>
        </w:rPr>
      </w:pPr>
      <w:bookmarkStart w:id="166" w:name="_Toc29305119"/>
      <w:bookmarkStart w:id="167" w:name="_Toc49780878"/>
      <w:bookmarkStart w:id="168" w:name="_Toc87004775"/>
      <w:bookmarkStart w:id="169" w:name="_Toc56692670"/>
      <w:bookmarkStart w:id="170" w:name="_Toc3030"/>
      <w:bookmarkStart w:id="171" w:name="_Toc16535"/>
      <w:r>
        <w:rPr>
          <w:rFonts w:ascii="Times New Roman" w:hAnsi="Times New Roman" w:cs="Times New Roman"/>
          <w:color w:val="auto"/>
          <w:sz w:val="28"/>
          <w:szCs w:val="24"/>
        </w:rPr>
        <w:t>9.2</w:t>
      </w:r>
      <w:r>
        <w:rPr>
          <w:rFonts w:hint="eastAsia" w:ascii="Times New Roman" w:hAnsi="Times New Roman" w:cs="Times New Roman"/>
          <w:color w:val="auto"/>
          <w:sz w:val="28"/>
          <w:szCs w:val="24"/>
        </w:rPr>
        <w:t>环境保护设施调试效果</w:t>
      </w:r>
      <w:bookmarkEnd w:id="166"/>
      <w:bookmarkEnd w:id="167"/>
      <w:bookmarkEnd w:id="168"/>
      <w:bookmarkEnd w:id="169"/>
      <w:bookmarkEnd w:id="170"/>
      <w:bookmarkEnd w:id="171"/>
    </w:p>
    <w:p>
      <w:pPr>
        <w:pStyle w:val="30"/>
        <w:tabs>
          <w:tab w:val="left" w:pos="540"/>
        </w:tabs>
        <w:adjustRightInd w:val="0"/>
        <w:snapToGrid w:val="0"/>
        <w:spacing w:after="0"/>
        <w:ind w:firstLine="0" w:firstLineChars="0"/>
        <w:rPr>
          <w:rFonts w:ascii="Times New Roman" w:hAnsi="Times New Roman" w:cs="Times New Roman"/>
          <w:color w:val="auto"/>
          <w:kern w:val="0"/>
          <w:sz w:val="24"/>
          <w:szCs w:val="24"/>
        </w:rPr>
      </w:pPr>
      <w:r>
        <w:rPr>
          <w:rFonts w:hint="eastAsia" w:ascii="Times New Roman" w:hAnsi="Times New Roman" w:cs="Times New Roman"/>
          <w:b/>
          <w:color w:val="auto"/>
          <w:sz w:val="24"/>
          <w:szCs w:val="24"/>
        </w:rPr>
        <w:t>9.2.</w:t>
      </w:r>
      <w:r>
        <w:rPr>
          <w:rFonts w:hint="eastAsia" w:ascii="Times New Roman" w:hAnsi="Times New Roman" w:cs="Times New Roman"/>
          <w:b/>
          <w:color w:val="auto"/>
          <w:sz w:val="24"/>
          <w:szCs w:val="24"/>
          <w:lang w:val="en-US" w:eastAsia="zh-CN"/>
        </w:rPr>
        <w:t>1</w:t>
      </w:r>
      <w:r>
        <w:rPr>
          <w:rFonts w:hint="eastAsia" w:ascii="Times New Roman" w:hAnsi="Times New Roman" w:cs="Times New Roman"/>
          <w:b/>
          <w:color w:val="auto"/>
          <w:sz w:val="24"/>
          <w:szCs w:val="24"/>
        </w:rPr>
        <w:t>废气监测结果</w:t>
      </w:r>
    </w:p>
    <w:p>
      <w:pPr>
        <w:pStyle w:val="21"/>
        <w:ind w:firstLine="480"/>
        <w:rPr>
          <w:color w:val="auto"/>
        </w:rPr>
      </w:pPr>
      <w:r>
        <w:rPr>
          <w:rFonts w:hint="eastAsia"/>
          <w:color w:val="auto"/>
          <w:lang w:eastAsia="zh-CN"/>
        </w:rPr>
        <w:t>北京华成星科检测服务有限公司</w:t>
      </w:r>
      <w:r>
        <w:rPr>
          <w:color w:val="auto"/>
        </w:rPr>
        <w:t>于</w:t>
      </w:r>
      <w:r>
        <w:rPr>
          <w:rFonts w:hint="eastAsia"/>
          <w:color w:val="auto"/>
          <w:lang w:eastAsia="zh-CN"/>
        </w:rPr>
        <w:t>2023年6月15日-16日</w:t>
      </w:r>
      <w:r>
        <w:rPr>
          <w:rFonts w:hint="eastAsia"/>
          <w:color w:val="auto"/>
        </w:rPr>
        <w:t>对本项目废气排放口进行了取样检测。检测结果及分析见表</w:t>
      </w:r>
      <w:r>
        <w:rPr>
          <w:color w:val="auto"/>
        </w:rPr>
        <w:t>9.2-</w:t>
      </w:r>
      <w:r>
        <w:rPr>
          <w:rFonts w:hint="eastAsia"/>
          <w:color w:val="auto"/>
          <w:lang w:val="en-US" w:eastAsia="zh-CN"/>
        </w:rPr>
        <w:t>1</w:t>
      </w:r>
      <w:r>
        <w:rPr>
          <w:rFonts w:hint="eastAsia"/>
          <w:color w:val="auto"/>
        </w:rPr>
        <w:t>。</w:t>
      </w:r>
    </w:p>
    <w:p>
      <w:pPr>
        <w:spacing w:line="360" w:lineRule="auto"/>
        <w:jc w:val="center"/>
        <w:rPr>
          <w:rFonts w:ascii="Times New Roman" w:hAnsi="Times New Roman" w:cs="Times New Roman"/>
          <w:b/>
          <w:color w:val="auto"/>
          <w:sz w:val="24"/>
          <w:szCs w:val="24"/>
          <w:lang w:eastAsia="zh-CN"/>
        </w:rPr>
      </w:pPr>
      <w:r>
        <w:rPr>
          <w:rFonts w:hint="eastAsia" w:ascii="Times New Roman" w:hAnsi="Times New Roman" w:cs="Times New Roman"/>
          <w:b/>
          <w:color w:val="auto"/>
          <w:sz w:val="24"/>
          <w:szCs w:val="24"/>
          <w:lang w:eastAsia="zh-CN"/>
        </w:rPr>
        <w:t xml:space="preserve"> </w:t>
      </w:r>
      <w:r>
        <w:rPr>
          <w:rFonts w:ascii="Times New Roman" w:hAnsi="Times New Roman" w:cs="Times New Roman"/>
          <w:b/>
          <w:color w:val="auto"/>
          <w:sz w:val="24"/>
          <w:szCs w:val="24"/>
          <w:lang w:eastAsia="zh-CN"/>
        </w:rPr>
        <w:t xml:space="preserve">            </w:t>
      </w:r>
      <w:r>
        <w:rPr>
          <w:rFonts w:hint="eastAsia" w:ascii="Times New Roman" w:hAnsi="Times New Roman" w:cs="Times New Roman"/>
          <w:b/>
          <w:color w:val="auto"/>
          <w:sz w:val="24"/>
          <w:szCs w:val="24"/>
          <w:lang w:eastAsia="zh-CN"/>
        </w:rPr>
        <w:t>表9.2-</w:t>
      </w:r>
      <w:r>
        <w:rPr>
          <w:rFonts w:hint="eastAsia" w:ascii="Times New Roman" w:hAnsi="Times New Roman" w:cs="Times New Roman"/>
          <w:b/>
          <w:color w:val="auto"/>
          <w:sz w:val="24"/>
          <w:szCs w:val="24"/>
          <w:lang w:val="en-US" w:eastAsia="zh-CN"/>
        </w:rPr>
        <w:t>1</w:t>
      </w:r>
      <w:r>
        <w:rPr>
          <w:rFonts w:hint="eastAsia" w:ascii="Times New Roman" w:hAnsi="Times New Roman" w:cs="Times New Roman"/>
          <w:b/>
          <w:color w:val="auto"/>
          <w:sz w:val="24"/>
          <w:szCs w:val="24"/>
          <w:lang w:eastAsia="zh-CN"/>
        </w:rPr>
        <w:t xml:space="preserve">  有组织废气监测结果 </w:t>
      </w:r>
      <w:r>
        <w:rPr>
          <w:rFonts w:ascii="Times New Roman" w:hAnsi="Times New Roman" w:cs="Times New Roman"/>
          <w:b/>
          <w:color w:val="auto"/>
          <w:sz w:val="24"/>
          <w:szCs w:val="24"/>
          <w:lang w:eastAsia="zh-CN"/>
        </w:rPr>
        <w:t xml:space="preserve">     </w:t>
      </w:r>
      <w:r>
        <w:rPr>
          <w:rFonts w:hint="eastAsia" w:ascii="Times New Roman" w:hAnsi="Times New Roman" w:cs="Times New Roman"/>
          <w:b/>
          <w:color w:val="auto"/>
          <w:sz w:val="24"/>
          <w:szCs w:val="24"/>
          <w:lang w:eastAsia="zh-CN"/>
        </w:rPr>
        <w:t>单位：m</w:t>
      </w:r>
      <w:r>
        <w:rPr>
          <w:rFonts w:ascii="Times New Roman" w:hAnsi="Times New Roman" w:cs="Times New Roman"/>
          <w:b/>
          <w:color w:val="auto"/>
          <w:sz w:val="24"/>
          <w:szCs w:val="24"/>
          <w:lang w:eastAsia="zh-CN"/>
        </w:rPr>
        <w:t>g/m</w:t>
      </w:r>
      <w:r>
        <w:rPr>
          <w:rFonts w:ascii="Times New Roman" w:hAnsi="Times New Roman" w:cs="Times New Roman"/>
          <w:b/>
          <w:color w:val="auto"/>
          <w:sz w:val="24"/>
          <w:szCs w:val="24"/>
          <w:vertAlign w:val="superscript"/>
          <w:lang w:eastAsia="zh-CN"/>
        </w:rPr>
        <w:t>3</w:t>
      </w:r>
    </w:p>
    <w:tbl>
      <w:tblPr>
        <w:tblStyle w:val="16"/>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1"/>
        <w:gridCol w:w="687"/>
        <w:gridCol w:w="497"/>
        <w:gridCol w:w="1298"/>
        <w:gridCol w:w="1287"/>
        <w:gridCol w:w="1287"/>
        <w:gridCol w:w="1287"/>
        <w:gridCol w:w="832"/>
        <w:gridCol w:w="7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779" w:type="pct"/>
            <w:gridSpan w:val="2"/>
            <w:vAlign w:val="center"/>
          </w:tcPr>
          <w:p>
            <w:pPr>
              <w:spacing w:line="276" w:lineRule="auto"/>
              <w:jc w:val="center"/>
              <w:rPr>
                <w:rFonts w:ascii="Times New Roman" w:hAnsi="Times New Roman" w:eastAsia="宋体" w:cs="Times New Roman"/>
                <w:b/>
                <w:snapToGrid w:val="0"/>
                <w:color w:val="auto"/>
                <w:sz w:val="21"/>
                <w:szCs w:val="21"/>
              </w:rPr>
            </w:pPr>
            <w:r>
              <w:rPr>
                <w:rFonts w:ascii="Times New Roman" w:hAnsi="Times New Roman" w:eastAsia="宋体" w:cs="Times New Roman"/>
                <w:b/>
                <w:snapToGrid w:val="0"/>
                <w:color w:val="auto"/>
                <w:sz w:val="21"/>
                <w:szCs w:val="21"/>
              </w:rPr>
              <w:t>检测时间及点位</w:t>
            </w:r>
          </w:p>
        </w:tc>
        <w:tc>
          <w:tcPr>
            <w:tcW w:w="1053" w:type="pct"/>
            <w:gridSpan w:val="2"/>
            <w:vAlign w:val="center"/>
          </w:tcPr>
          <w:p>
            <w:pPr>
              <w:pStyle w:val="26"/>
              <w:spacing w:line="276" w:lineRule="auto"/>
              <w:rPr>
                <w:rFonts w:eastAsia="宋体" w:cs="Times New Roman"/>
                <w:b/>
                <w:color w:val="auto"/>
                <w:sz w:val="21"/>
                <w:szCs w:val="21"/>
              </w:rPr>
            </w:pPr>
            <w:r>
              <w:rPr>
                <w:rFonts w:eastAsia="宋体" w:cs="Times New Roman"/>
                <w:b/>
                <w:snapToGrid w:val="0"/>
                <w:color w:val="auto"/>
                <w:sz w:val="21"/>
                <w:szCs w:val="21"/>
              </w:rPr>
              <w:t>项目</w:t>
            </w:r>
          </w:p>
        </w:tc>
        <w:tc>
          <w:tcPr>
            <w:tcW w:w="755" w:type="pct"/>
            <w:vAlign w:val="center"/>
          </w:tcPr>
          <w:p>
            <w:pPr>
              <w:pStyle w:val="26"/>
              <w:spacing w:line="276" w:lineRule="auto"/>
              <w:rPr>
                <w:rFonts w:eastAsia="宋体" w:cs="Times New Roman"/>
                <w:b/>
                <w:color w:val="auto"/>
                <w:sz w:val="21"/>
                <w:szCs w:val="21"/>
              </w:rPr>
            </w:pPr>
            <w:r>
              <w:rPr>
                <w:rFonts w:eastAsia="宋体" w:cs="Times New Roman"/>
                <w:b/>
                <w:color w:val="auto"/>
                <w:sz w:val="21"/>
                <w:szCs w:val="21"/>
              </w:rPr>
              <w:t>第一次</w:t>
            </w:r>
          </w:p>
        </w:tc>
        <w:tc>
          <w:tcPr>
            <w:tcW w:w="755" w:type="pct"/>
            <w:vAlign w:val="center"/>
          </w:tcPr>
          <w:p>
            <w:pPr>
              <w:pStyle w:val="26"/>
              <w:spacing w:line="276" w:lineRule="auto"/>
              <w:rPr>
                <w:rFonts w:eastAsia="宋体" w:cs="Times New Roman"/>
                <w:b/>
                <w:color w:val="auto"/>
                <w:sz w:val="21"/>
                <w:szCs w:val="21"/>
              </w:rPr>
            </w:pPr>
            <w:r>
              <w:rPr>
                <w:rFonts w:eastAsia="宋体" w:cs="Times New Roman"/>
                <w:b/>
                <w:color w:val="auto"/>
                <w:sz w:val="21"/>
                <w:szCs w:val="21"/>
              </w:rPr>
              <w:t>第二次</w:t>
            </w:r>
          </w:p>
        </w:tc>
        <w:tc>
          <w:tcPr>
            <w:tcW w:w="755" w:type="pct"/>
            <w:vAlign w:val="center"/>
          </w:tcPr>
          <w:p>
            <w:pPr>
              <w:pStyle w:val="26"/>
              <w:spacing w:line="276" w:lineRule="auto"/>
              <w:rPr>
                <w:rFonts w:eastAsia="宋体" w:cs="Times New Roman"/>
                <w:b/>
                <w:color w:val="auto"/>
                <w:sz w:val="21"/>
                <w:szCs w:val="21"/>
              </w:rPr>
            </w:pPr>
            <w:r>
              <w:rPr>
                <w:rFonts w:eastAsia="宋体" w:cs="Times New Roman"/>
                <w:b/>
                <w:color w:val="auto"/>
                <w:sz w:val="21"/>
                <w:szCs w:val="21"/>
              </w:rPr>
              <w:t>第三次</w:t>
            </w:r>
          </w:p>
        </w:tc>
        <w:tc>
          <w:tcPr>
            <w:tcW w:w="488" w:type="pct"/>
            <w:vAlign w:val="center"/>
          </w:tcPr>
          <w:p>
            <w:pPr>
              <w:spacing w:line="276" w:lineRule="auto"/>
              <w:jc w:val="center"/>
              <w:rPr>
                <w:rFonts w:ascii="Times New Roman" w:hAnsi="Times New Roman" w:cs="Times New Roman"/>
                <w:color w:val="auto"/>
                <w:sz w:val="21"/>
                <w:szCs w:val="21"/>
              </w:rPr>
            </w:pPr>
            <w:r>
              <w:rPr>
                <w:rFonts w:ascii="Times New Roman" w:hAnsi="Times New Roman" w:eastAsia="宋体" w:cs="Times New Roman"/>
                <w:b/>
                <w:color w:val="auto"/>
                <w:sz w:val="21"/>
                <w:szCs w:val="21"/>
              </w:rPr>
              <w:t>标准值</w:t>
            </w:r>
          </w:p>
        </w:tc>
        <w:tc>
          <w:tcPr>
            <w:tcW w:w="412" w:type="pct"/>
            <w:vAlign w:val="center"/>
          </w:tcPr>
          <w:p>
            <w:pPr>
              <w:spacing w:line="276" w:lineRule="auto"/>
              <w:jc w:val="center"/>
              <w:rPr>
                <w:rFonts w:ascii="Times New Roman" w:hAnsi="Times New Roman" w:cs="Times New Roman"/>
                <w:color w:val="auto"/>
                <w:sz w:val="21"/>
                <w:szCs w:val="21"/>
              </w:rPr>
            </w:pPr>
            <w:r>
              <w:rPr>
                <w:rFonts w:ascii="Times New Roman" w:hAnsi="Times New Roman" w:eastAsia="宋体" w:cs="Times New Roman"/>
                <w:b/>
                <w:color w:val="auto"/>
                <w:sz w:val="21"/>
                <w:szCs w:val="21"/>
              </w:rPr>
              <w:t>是否达标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6" w:type="pct"/>
            <w:vMerge w:val="restart"/>
            <w:vAlign w:val="center"/>
          </w:tcPr>
          <w:p>
            <w:pPr>
              <w:pStyle w:val="26"/>
              <w:spacing w:line="276" w:lineRule="auto"/>
              <w:rPr>
                <w:rFonts w:hint="default" w:eastAsia="宋体" w:cs="Times New Roman"/>
                <w:bCs/>
                <w:color w:val="auto"/>
                <w:sz w:val="21"/>
                <w:szCs w:val="21"/>
                <w:lang w:val="en-US" w:eastAsia="zh-CN"/>
              </w:rPr>
            </w:pPr>
            <w:r>
              <w:rPr>
                <w:rFonts w:hint="eastAsia" w:eastAsia="宋体" w:cs="Times New Roman"/>
                <w:bCs/>
                <w:color w:val="auto"/>
                <w:sz w:val="21"/>
                <w:szCs w:val="21"/>
                <w:lang w:val="en-US" w:eastAsia="zh-CN"/>
              </w:rPr>
              <w:t>2023.6.15</w:t>
            </w:r>
          </w:p>
        </w:tc>
        <w:tc>
          <w:tcPr>
            <w:tcW w:w="403" w:type="pct"/>
            <w:vMerge w:val="restart"/>
            <w:vAlign w:val="center"/>
          </w:tcPr>
          <w:p>
            <w:pPr>
              <w:spacing w:line="276"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排气筒净化后</w:t>
            </w:r>
          </w:p>
        </w:tc>
        <w:tc>
          <w:tcPr>
            <w:tcW w:w="291" w:type="pct"/>
            <w:vMerge w:val="restart"/>
            <w:vAlign w:val="center"/>
          </w:tcPr>
          <w:p>
            <w:pPr>
              <w:spacing w:line="276"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乙酸*</w:t>
            </w:r>
          </w:p>
        </w:tc>
        <w:tc>
          <w:tcPr>
            <w:tcW w:w="761" w:type="pct"/>
            <w:vAlign w:val="center"/>
          </w:tcPr>
          <w:p>
            <w:pPr>
              <w:spacing w:line="276"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排放浓度</w:t>
            </w:r>
          </w:p>
        </w:tc>
        <w:tc>
          <w:tcPr>
            <w:tcW w:w="755" w:type="pct"/>
            <w:vAlign w:val="center"/>
          </w:tcPr>
          <w:p>
            <w:pPr>
              <w:keepNext w:val="0"/>
              <w:keepLines w:val="0"/>
              <w:widowControl/>
              <w:suppressLineNumbers w:val="0"/>
              <w:jc w:val="center"/>
              <w:textAlignment w:val="center"/>
              <w:rPr>
                <w:rFonts w:ascii="Times New Roman" w:hAnsi="Times New Roman" w:cs="Times New Roman"/>
                <w:color w:val="auto"/>
                <w:sz w:val="21"/>
                <w:szCs w:val="21"/>
                <w:lang w:eastAsia="zh-CN"/>
              </w:rPr>
            </w:pPr>
            <w:r>
              <w:rPr>
                <w:rFonts w:hint="default" w:ascii="Times New Roman" w:hAnsi="Times New Roman" w:eastAsia="宋体" w:cs="Times New Roman"/>
                <w:i w:val="0"/>
                <w:iCs w:val="0"/>
                <w:color w:val="auto"/>
                <w:kern w:val="0"/>
                <w:sz w:val="20"/>
                <w:szCs w:val="20"/>
                <w:u w:val="none"/>
                <w:lang w:val="en-US" w:eastAsia="zh-CN" w:bidi="ar"/>
              </w:rPr>
              <w:t>&lt;</w:t>
            </w:r>
            <w:r>
              <w:rPr>
                <w:rFonts w:hint="eastAsia"/>
                <w:color w:val="auto"/>
                <w:kern w:val="2"/>
                <w:sz w:val="21"/>
                <w:szCs w:val="21"/>
                <w:lang w:val="en-US" w:eastAsia="zh-CN" w:bidi="ar-SA"/>
              </w:rPr>
              <w:t>4</w:t>
            </w:r>
          </w:p>
        </w:tc>
        <w:tc>
          <w:tcPr>
            <w:tcW w:w="755" w:type="pct"/>
            <w:vAlign w:val="center"/>
          </w:tcPr>
          <w:p>
            <w:pPr>
              <w:jc w:val="center"/>
              <w:rPr>
                <w:rFonts w:ascii="Times New Roman" w:hAnsi="Times New Roman" w:cs="Times New Roman"/>
                <w:color w:val="auto"/>
                <w:sz w:val="21"/>
                <w:szCs w:val="21"/>
                <w:lang w:eastAsia="zh-CN"/>
              </w:rPr>
            </w:pPr>
            <w:r>
              <w:rPr>
                <w:rFonts w:hint="default" w:ascii="Times New Roman" w:hAnsi="Times New Roman" w:eastAsia="宋体" w:cs="Times New Roman"/>
                <w:i w:val="0"/>
                <w:iCs w:val="0"/>
                <w:color w:val="auto"/>
                <w:kern w:val="0"/>
                <w:sz w:val="20"/>
                <w:szCs w:val="20"/>
                <w:u w:val="none"/>
                <w:lang w:val="en-US" w:eastAsia="zh-CN" w:bidi="ar"/>
              </w:rPr>
              <w:t>&lt;</w:t>
            </w:r>
            <w:r>
              <w:rPr>
                <w:rFonts w:hint="eastAsia"/>
                <w:color w:val="auto"/>
                <w:kern w:val="2"/>
                <w:sz w:val="21"/>
                <w:szCs w:val="21"/>
                <w:lang w:val="en-US" w:eastAsia="zh-CN" w:bidi="ar-SA"/>
              </w:rPr>
              <w:t>4</w:t>
            </w:r>
          </w:p>
        </w:tc>
        <w:tc>
          <w:tcPr>
            <w:tcW w:w="755" w:type="pct"/>
            <w:vAlign w:val="center"/>
          </w:tcPr>
          <w:p>
            <w:pPr>
              <w:jc w:val="center"/>
              <w:rPr>
                <w:rFonts w:ascii="Times New Roman" w:hAnsi="Times New Roman" w:cs="Times New Roman"/>
                <w:color w:val="auto"/>
                <w:sz w:val="21"/>
                <w:szCs w:val="21"/>
                <w:lang w:eastAsia="zh-CN"/>
              </w:rPr>
            </w:pPr>
            <w:r>
              <w:rPr>
                <w:rFonts w:hint="default" w:ascii="Times New Roman" w:hAnsi="Times New Roman" w:eastAsia="宋体" w:cs="Times New Roman"/>
                <w:i w:val="0"/>
                <w:iCs w:val="0"/>
                <w:color w:val="auto"/>
                <w:kern w:val="0"/>
                <w:sz w:val="20"/>
                <w:szCs w:val="20"/>
                <w:u w:val="none"/>
                <w:lang w:val="en-US" w:eastAsia="zh-CN" w:bidi="ar"/>
              </w:rPr>
              <w:t>&lt;</w:t>
            </w:r>
            <w:r>
              <w:rPr>
                <w:rFonts w:hint="eastAsia"/>
                <w:color w:val="auto"/>
                <w:kern w:val="2"/>
                <w:sz w:val="21"/>
                <w:szCs w:val="21"/>
                <w:lang w:val="en-US" w:eastAsia="zh-CN" w:bidi="ar-SA"/>
              </w:rPr>
              <w:t>4</w:t>
            </w:r>
          </w:p>
        </w:tc>
        <w:tc>
          <w:tcPr>
            <w:tcW w:w="488" w:type="pct"/>
            <w:vAlign w:val="center"/>
          </w:tcPr>
          <w:p>
            <w:pPr>
              <w:spacing w:line="276"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20</w:t>
            </w:r>
          </w:p>
        </w:tc>
        <w:tc>
          <w:tcPr>
            <w:tcW w:w="412" w:type="pct"/>
            <w:vAlign w:val="center"/>
          </w:tcPr>
          <w:p>
            <w:pPr>
              <w:spacing w:line="276"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6" w:type="pct"/>
            <w:vMerge w:val="continue"/>
            <w:vAlign w:val="center"/>
          </w:tcPr>
          <w:p>
            <w:pPr>
              <w:pStyle w:val="26"/>
              <w:spacing w:line="276" w:lineRule="auto"/>
              <w:rPr>
                <w:rFonts w:eastAsia="宋体" w:cs="Times New Roman"/>
                <w:bCs/>
                <w:color w:val="auto"/>
                <w:sz w:val="21"/>
                <w:szCs w:val="21"/>
              </w:rPr>
            </w:pPr>
          </w:p>
        </w:tc>
        <w:tc>
          <w:tcPr>
            <w:tcW w:w="403" w:type="pct"/>
            <w:vMerge w:val="continue"/>
            <w:vAlign w:val="center"/>
          </w:tcPr>
          <w:p>
            <w:pPr>
              <w:spacing w:line="276" w:lineRule="auto"/>
              <w:jc w:val="center"/>
              <w:rPr>
                <w:rFonts w:ascii="Times New Roman" w:hAnsi="Times New Roman" w:cs="Times New Roman"/>
                <w:color w:val="auto"/>
                <w:sz w:val="21"/>
                <w:szCs w:val="21"/>
              </w:rPr>
            </w:pPr>
          </w:p>
        </w:tc>
        <w:tc>
          <w:tcPr>
            <w:tcW w:w="291" w:type="pct"/>
            <w:vMerge w:val="continue"/>
            <w:vAlign w:val="center"/>
          </w:tcPr>
          <w:p>
            <w:pPr>
              <w:spacing w:line="276" w:lineRule="auto"/>
              <w:jc w:val="center"/>
              <w:rPr>
                <w:rFonts w:ascii="Times New Roman" w:hAnsi="Times New Roman" w:cs="Times New Roman"/>
                <w:color w:val="auto"/>
                <w:sz w:val="21"/>
                <w:szCs w:val="21"/>
              </w:rPr>
            </w:pPr>
          </w:p>
        </w:tc>
        <w:tc>
          <w:tcPr>
            <w:tcW w:w="761" w:type="pct"/>
            <w:vAlign w:val="center"/>
          </w:tcPr>
          <w:p>
            <w:pPr>
              <w:spacing w:line="276"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排放速率</w:t>
            </w:r>
          </w:p>
        </w:tc>
        <w:tc>
          <w:tcPr>
            <w:tcW w:w="755" w:type="pct"/>
            <w:vAlign w:val="center"/>
          </w:tcPr>
          <w:p>
            <w:pPr>
              <w:tabs>
                <w:tab w:val="left" w:pos="7020"/>
              </w:tabs>
              <w:jc w:val="center"/>
              <w:rPr>
                <w:rFonts w:ascii="Times New Roman" w:hAnsi="Times New Roman" w:cs="Times New Roman"/>
                <w:color w:val="auto"/>
                <w:sz w:val="21"/>
                <w:szCs w:val="21"/>
              </w:rPr>
            </w:pPr>
            <w:r>
              <w:rPr>
                <w:rFonts w:hint="default" w:ascii="Times New Roman" w:hAnsi="Times New Roman" w:eastAsia="宋体" w:cs="Times New Roman"/>
                <w:i w:val="0"/>
                <w:iCs w:val="0"/>
                <w:color w:val="auto"/>
                <w:kern w:val="0"/>
                <w:sz w:val="20"/>
                <w:szCs w:val="20"/>
                <w:u w:val="none"/>
                <w:lang w:val="en-US" w:eastAsia="zh-CN" w:bidi="ar"/>
              </w:rPr>
              <w:t>&lt;</w:t>
            </w:r>
            <w:r>
              <w:rPr>
                <w:rFonts w:hint="eastAsia" w:ascii="Times New Roman" w:hAnsi="Times New Roman" w:eastAsia="宋体" w:cs="Times New Roman"/>
                <w:color w:val="auto"/>
                <w:sz w:val="21"/>
                <w:szCs w:val="21"/>
                <w:highlight w:val="none"/>
                <w:lang w:val="en-US" w:eastAsia="zh-CN"/>
              </w:rPr>
              <w:t>2.84</w:t>
            </w:r>
            <w:r>
              <w:rPr>
                <w:rFonts w:hint="default" w:ascii="Arial" w:hAnsi="Arial" w:eastAsia="宋体" w:cs="Arial"/>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-3</w:t>
            </w:r>
          </w:p>
        </w:tc>
        <w:tc>
          <w:tcPr>
            <w:tcW w:w="755" w:type="pct"/>
            <w:vAlign w:val="center"/>
          </w:tcPr>
          <w:p>
            <w:pPr>
              <w:tabs>
                <w:tab w:val="left" w:pos="7020"/>
              </w:tabs>
              <w:jc w:val="center"/>
              <w:rPr>
                <w:rFonts w:ascii="Times New Roman" w:hAnsi="Times New Roman" w:cs="Times New Roman"/>
                <w:color w:val="auto"/>
                <w:sz w:val="21"/>
                <w:szCs w:val="21"/>
              </w:rPr>
            </w:pPr>
            <w:r>
              <w:rPr>
                <w:rFonts w:hint="default" w:ascii="Times New Roman" w:hAnsi="Times New Roman" w:eastAsia="宋体" w:cs="Times New Roman"/>
                <w:i w:val="0"/>
                <w:iCs w:val="0"/>
                <w:color w:val="auto"/>
                <w:kern w:val="0"/>
                <w:sz w:val="20"/>
                <w:szCs w:val="20"/>
                <w:u w:val="none"/>
                <w:lang w:val="en-US" w:eastAsia="zh-CN" w:bidi="ar"/>
              </w:rPr>
              <w:t>&lt;</w:t>
            </w:r>
            <w:r>
              <w:rPr>
                <w:rFonts w:hint="eastAsia" w:ascii="Times New Roman" w:hAnsi="Times New Roman" w:eastAsia="宋体" w:cs="Times New Roman"/>
                <w:color w:val="auto"/>
                <w:sz w:val="21"/>
                <w:szCs w:val="21"/>
                <w:highlight w:val="none"/>
                <w:lang w:val="en-US" w:eastAsia="zh-CN"/>
              </w:rPr>
              <w:t>2.81</w:t>
            </w:r>
            <w:r>
              <w:rPr>
                <w:rFonts w:hint="default" w:ascii="Arial" w:hAnsi="Arial" w:eastAsia="宋体" w:cs="Arial"/>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-3</w:t>
            </w:r>
          </w:p>
        </w:tc>
        <w:tc>
          <w:tcPr>
            <w:tcW w:w="755" w:type="pct"/>
            <w:vAlign w:val="center"/>
          </w:tcPr>
          <w:p>
            <w:pPr>
              <w:tabs>
                <w:tab w:val="left" w:pos="7020"/>
              </w:tabs>
              <w:jc w:val="center"/>
              <w:rPr>
                <w:rFonts w:ascii="Times New Roman" w:hAnsi="Times New Roman" w:cs="Times New Roman"/>
                <w:color w:val="auto"/>
                <w:sz w:val="21"/>
                <w:szCs w:val="21"/>
              </w:rPr>
            </w:pPr>
            <w:r>
              <w:rPr>
                <w:rFonts w:hint="default" w:ascii="Times New Roman" w:hAnsi="Times New Roman" w:eastAsia="宋体" w:cs="Times New Roman"/>
                <w:i w:val="0"/>
                <w:iCs w:val="0"/>
                <w:color w:val="auto"/>
                <w:kern w:val="0"/>
                <w:sz w:val="20"/>
                <w:szCs w:val="20"/>
                <w:u w:val="none"/>
                <w:lang w:val="en-US" w:eastAsia="zh-CN" w:bidi="ar"/>
              </w:rPr>
              <w:t>&lt;</w:t>
            </w:r>
            <w:r>
              <w:rPr>
                <w:rFonts w:hint="eastAsia" w:ascii="Times New Roman" w:hAnsi="Times New Roman" w:eastAsia="宋体" w:cs="Times New Roman"/>
                <w:color w:val="auto"/>
                <w:sz w:val="21"/>
                <w:szCs w:val="21"/>
                <w:highlight w:val="none"/>
                <w:lang w:val="en-US" w:eastAsia="zh-CN"/>
              </w:rPr>
              <w:t>2.83</w:t>
            </w:r>
            <w:r>
              <w:rPr>
                <w:rFonts w:hint="default" w:ascii="Arial" w:hAnsi="Arial" w:eastAsia="宋体" w:cs="Arial"/>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-3</w:t>
            </w:r>
          </w:p>
        </w:tc>
        <w:tc>
          <w:tcPr>
            <w:tcW w:w="488" w:type="pct"/>
            <w:vAlign w:val="center"/>
          </w:tcPr>
          <w:p>
            <w:pPr>
              <w:spacing w:line="276"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w:t>
            </w:r>
          </w:p>
        </w:tc>
        <w:tc>
          <w:tcPr>
            <w:tcW w:w="412" w:type="pct"/>
            <w:vAlign w:val="center"/>
          </w:tcPr>
          <w:p>
            <w:pPr>
              <w:spacing w:line="276"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6" w:type="pct"/>
            <w:vMerge w:val="restart"/>
            <w:vAlign w:val="center"/>
          </w:tcPr>
          <w:p>
            <w:pPr>
              <w:pStyle w:val="26"/>
              <w:spacing w:line="276" w:lineRule="auto"/>
              <w:rPr>
                <w:rFonts w:hint="default" w:ascii="Times New Roman" w:hAnsi="Times New Roman" w:eastAsia="宋体" w:cs="Times New Roman"/>
                <w:bCs/>
                <w:color w:val="auto"/>
                <w:kern w:val="2"/>
                <w:sz w:val="21"/>
                <w:szCs w:val="21"/>
                <w:lang w:val="en-US" w:eastAsia="zh-CN" w:bidi="ar-SA"/>
              </w:rPr>
            </w:pPr>
            <w:r>
              <w:rPr>
                <w:rFonts w:hint="eastAsia" w:eastAsia="宋体" w:cs="Times New Roman"/>
                <w:bCs/>
                <w:color w:val="auto"/>
                <w:sz w:val="21"/>
                <w:szCs w:val="21"/>
                <w:lang w:val="en-US" w:eastAsia="zh-CN"/>
              </w:rPr>
              <w:t>2023.6.16</w:t>
            </w:r>
          </w:p>
        </w:tc>
        <w:tc>
          <w:tcPr>
            <w:tcW w:w="403" w:type="pct"/>
            <w:vMerge w:val="continue"/>
            <w:vAlign w:val="center"/>
          </w:tcPr>
          <w:p>
            <w:pPr>
              <w:spacing w:line="276" w:lineRule="auto"/>
              <w:jc w:val="center"/>
              <w:rPr>
                <w:rFonts w:ascii="Times New Roman" w:hAnsi="Times New Roman" w:cs="Times New Roman"/>
                <w:color w:val="auto"/>
                <w:sz w:val="21"/>
                <w:szCs w:val="21"/>
              </w:rPr>
            </w:pPr>
          </w:p>
        </w:tc>
        <w:tc>
          <w:tcPr>
            <w:tcW w:w="291" w:type="pct"/>
            <w:vMerge w:val="continue"/>
            <w:vAlign w:val="center"/>
          </w:tcPr>
          <w:p>
            <w:pPr>
              <w:spacing w:line="276" w:lineRule="auto"/>
              <w:jc w:val="center"/>
              <w:rPr>
                <w:rFonts w:ascii="Times New Roman" w:hAnsi="Times New Roman" w:cs="Times New Roman"/>
                <w:color w:val="auto"/>
                <w:sz w:val="21"/>
                <w:szCs w:val="21"/>
              </w:rPr>
            </w:pPr>
          </w:p>
        </w:tc>
        <w:tc>
          <w:tcPr>
            <w:tcW w:w="761" w:type="pct"/>
            <w:vAlign w:val="center"/>
          </w:tcPr>
          <w:p>
            <w:pPr>
              <w:spacing w:line="276"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排放浓度</w:t>
            </w:r>
          </w:p>
        </w:tc>
        <w:tc>
          <w:tcPr>
            <w:tcW w:w="755" w:type="pct"/>
            <w:vAlign w:val="center"/>
          </w:tcPr>
          <w:p>
            <w:pPr>
              <w:keepNext w:val="0"/>
              <w:keepLines w:val="0"/>
              <w:widowControl/>
              <w:suppressLineNumbers w:val="0"/>
              <w:jc w:val="center"/>
              <w:textAlignment w:val="center"/>
              <w:rPr>
                <w:rFonts w:ascii="Times New Roman" w:hAnsi="Times New Roman" w:cs="Times New Roman"/>
                <w:color w:val="auto"/>
                <w:sz w:val="21"/>
                <w:szCs w:val="21"/>
                <w:lang w:eastAsia="zh-CN"/>
              </w:rPr>
            </w:pPr>
            <w:r>
              <w:rPr>
                <w:rFonts w:hint="default" w:ascii="Times New Roman" w:hAnsi="Times New Roman" w:eastAsia="宋体" w:cs="Times New Roman"/>
                <w:i w:val="0"/>
                <w:iCs w:val="0"/>
                <w:color w:val="auto"/>
                <w:kern w:val="0"/>
                <w:sz w:val="20"/>
                <w:szCs w:val="20"/>
                <w:u w:val="none"/>
                <w:lang w:val="en-US" w:eastAsia="zh-CN" w:bidi="ar"/>
              </w:rPr>
              <w:t>&lt;</w:t>
            </w:r>
            <w:r>
              <w:rPr>
                <w:rFonts w:hint="eastAsia"/>
                <w:color w:val="auto"/>
                <w:kern w:val="2"/>
                <w:sz w:val="21"/>
                <w:szCs w:val="21"/>
                <w:lang w:val="en-US" w:eastAsia="zh-CN" w:bidi="ar-SA"/>
              </w:rPr>
              <w:t>4</w:t>
            </w:r>
          </w:p>
        </w:tc>
        <w:tc>
          <w:tcPr>
            <w:tcW w:w="755" w:type="pct"/>
            <w:vAlign w:val="center"/>
          </w:tcPr>
          <w:p>
            <w:pPr>
              <w:jc w:val="center"/>
              <w:rPr>
                <w:rFonts w:ascii="Times New Roman" w:hAnsi="Times New Roman" w:cs="Times New Roman"/>
                <w:color w:val="auto"/>
                <w:sz w:val="21"/>
                <w:szCs w:val="21"/>
                <w:lang w:eastAsia="zh-CN"/>
              </w:rPr>
            </w:pPr>
            <w:r>
              <w:rPr>
                <w:rFonts w:hint="default" w:ascii="Times New Roman" w:hAnsi="Times New Roman" w:eastAsia="宋体" w:cs="Times New Roman"/>
                <w:i w:val="0"/>
                <w:iCs w:val="0"/>
                <w:color w:val="auto"/>
                <w:kern w:val="0"/>
                <w:sz w:val="20"/>
                <w:szCs w:val="20"/>
                <w:u w:val="none"/>
                <w:lang w:val="en-US" w:eastAsia="zh-CN" w:bidi="ar"/>
              </w:rPr>
              <w:t>&lt;</w:t>
            </w:r>
            <w:r>
              <w:rPr>
                <w:rFonts w:hint="eastAsia"/>
                <w:color w:val="auto"/>
                <w:kern w:val="2"/>
                <w:sz w:val="21"/>
                <w:szCs w:val="21"/>
                <w:lang w:val="en-US" w:eastAsia="zh-CN" w:bidi="ar-SA"/>
              </w:rPr>
              <w:t>4</w:t>
            </w:r>
          </w:p>
        </w:tc>
        <w:tc>
          <w:tcPr>
            <w:tcW w:w="755" w:type="pct"/>
            <w:vAlign w:val="center"/>
          </w:tcPr>
          <w:p>
            <w:pPr>
              <w:jc w:val="center"/>
              <w:rPr>
                <w:rFonts w:ascii="Times New Roman" w:hAnsi="Times New Roman" w:cs="Times New Roman"/>
                <w:color w:val="auto"/>
                <w:sz w:val="21"/>
                <w:szCs w:val="21"/>
                <w:lang w:eastAsia="zh-CN"/>
              </w:rPr>
            </w:pPr>
            <w:r>
              <w:rPr>
                <w:rFonts w:hint="default" w:ascii="Times New Roman" w:hAnsi="Times New Roman" w:eastAsia="宋体" w:cs="Times New Roman"/>
                <w:i w:val="0"/>
                <w:iCs w:val="0"/>
                <w:color w:val="auto"/>
                <w:kern w:val="0"/>
                <w:sz w:val="20"/>
                <w:szCs w:val="20"/>
                <w:u w:val="none"/>
                <w:lang w:val="en-US" w:eastAsia="zh-CN" w:bidi="ar"/>
              </w:rPr>
              <w:t>&lt;</w:t>
            </w:r>
            <w:r>
              <w:rPr>
                <w:rFonts w:hint="eastAsia"/>
                <w:color w:val="auto"/>
                <w:kern w:val="2"/>
                <w:sz w:val="21"/>
                <w:szCs w:val="21"/>
                <w:lang w:val="en-US" w:eastAsia="zh-CN" w:bidi="ar-SA"/>
              </w:rPr>
              <w:t>4</w:t>
            </w:r>
          </w:p>
        </w:tc>
        <w:tc>
          <w:tcPr>
            <w:tcW w:w="488" w:type="pct"/>
            <w:vAlign w:val="center"/>
          </w:tcPr>
          <w:p>
            <w:pPr>
              <w:spacing w:line="276" w:lineRule="auto"/>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20</w:t>
            </w:r>
          </w:p>
        </w:tc>
        <w:tc>
          <w:tcPr>
            <w:tcW w:w="412" w:type="pct"/>
            <w:vAlign w:val="center"/>
          </w:tcPr>
          <w:p>
            <w:pPr>
              <w:spacing w:line="276"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6" w:type="pct"/>
            <w:vMerge w:val="continue"/>
            <w:vAlign w:val="center"/>
          </w:tcPr>
          <w:p>
            <w:pPr>
              <w:spacing w:line="276" w:lineRule="auto"/>
              <w:jc w:val="center"/>
              <w:rPr>
                <w:rFonts w:ascii="Times New Roman" w:hAnsi="Times New Roman" w:cs="Times New Roman"/>
                <w:color w:val="auto"/>
                <w:sz w:val="21"/>
                <w:szCs w:val="21"/>
              </w:rPr>
            </w:pPr>
          </w:p>
        </w:tc>
        <w:tc>
          <w:tcPr>
            <w:tcW w:w="403" w:type="pct"/>
            <w:vMerge w:val="continue"/>
            <w:vAlign w:val="center"/>
          </w:tcPr>
          <w:p>
            <w:pPr>
              <w:spacing w:line="276" w:lineRule="auto"/>
              <w:jc w:val="center"/>
              <w:rPr>
                <w:rFonts w:ascii="Times New Roman" w:hAnsi="Times New Roman" w:cs="Times New Roman"/>
                <w:color w:val="auto"/>
                <w:sz w:val="21"/>
                <w:szCs w:val="21"/>
              </w:rPr>
            </w:pPr>
          </w:p>
        </w:tc>
        <w:tc>
          <w:tcPr>
            <w:tcW w:w="291" w:type="pct"/>
            <w:vMerge w:val="continue"/>
            <w:vAlign w:val="center"/>
          </w:tcPr>
          <w:p>
            <w:pPr>
              <w:spacing w:line="276" w:lineRule="auto"/>
              <w:jc w:val="center"/>
              <w:rPr>
                <w:rFonts w:ascii="Times New Roman" w:hAnsi="Times New Roman" w:cs="Times New Roman"/>
                <w:color w:val="auto"/>
                <w:sz w:val="21"/>
                <w:szCs w:val="21"/>
              </w:rPr>
            </w:pPr>
          </w:p>
        </w:tc>
        <w:tc>
          <w:tcPr>
            <w:tcW w:w="761" w:type="pct"/>
            <w:vAlign w:val="center"/>
          </w:tcPr>
          <w:p>
            <w:pPr>
              <w:spacing w:line="276"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排放速率</w:t>
            </w:r>
          </w:p>
        </w:tc>
        <w:tc>
          <w:tcPr>
            <w:tcW w:w="755" w:type="pct"/>
            <w:vAlign w:val="center"/>
          </w:tcPr>
          <w:p>
            <w:pPr>
              <w:keepNext w:val="0"/>
              <w:keepLines w:val="0"/>
              <w:widowControl/>
              <w:suppressLineNumbers w:val="0"/>
              <w:jc w:val="center"/>
              <w:textAlignment w:val="center"/>
              <w:rPr>
                <w:rFonts w:ascii="Times New Roman" w:hAnsi="Times New Roman" w:cs="Times New Roman"/>
                <w:color w:val="auto"/>
                <w:sz w:val="21"/>
                <w:szCs w:val="21"/>
              </w:rPr>
            </w:pPr>
            <w:r>
              <w:rPr>
                <w:rFonts w:hint="default" w:ascii="Times New Roman" w:hAnsi="Times New Roman" w:eastAsia="宋体" w:cs="Times New Roman"/>
                <w:i w:val="0"/>
                <w:iCs w:val="0"/>
                <w:color w:val="auto"/>
                <w:kern w:val="0"/>
                <w:sz w:val="20"/>
                <w:szCs w:val="20"/>
                <w:u w:val="none"/>
                <w:lang w:val="en-US" w:eastAsia="zh-CN" w:bidi="ar"/>
              </w:rPr>
              <w:t>&lt;</w:t>
            </w:r>
            <w:r>
              <w:rPr>
                <w:rFonts w:hint="eastAsia" w:ascii="Times New Roman" w:hAnsi="Times New Roman" w:eastAsia="宋体" w:cs="Times New Roman"/>
                <w:color w:val="auto"/>
                <w:sz w:val="21"/>
                <w:szCs w:val="21"/>
                <w:highlight w:val="none"/>
                <w:lang w:val="en-US" w:eastAsia="zh-CN"/>
              </w:rPr>
              <w:t>2.82</w:t>
            </w:r>
            <w:r>
              <w:rPr>
                <w:rFonts w:hint="default" w:ascii="Arial" w:hAnsi="Arial" w:eastAsia="宋体" w:cs="Arial"/>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-3</w:t>
            </w:r>
          </w:p>
        </w:tc>
        <w:tc>
          <w:tcPr>
            <w:tcW w:w="755" w:type="pct"/>
            <w:vAlign w:val="center"/>
          </w:tcPr>
          <w:p>
            <w:pPr>
              <w:tabs>
                <w:tab w:val="left" w:pos="7020"/>
              </w:tabs>
              <w:jc w:val="center"/>
              <w:rPr>
                <w:rFonts w:ascii="Times New Roman" w:hAnsi="Times New Roman" w:cs="Times New Roman"/>
                <w:color w:val="auto"/>
                <w:sz w:val="21"/>
                <w:szCs w:val="21"/>
              </w:rPr>
            </w:pPr>
            <w:r>
              <w:rPr>
                <w:rFonts w:hint="default" w:ascii="Times New Roman" w:hAnsi="Times New Roman" w:eastAsia="宋体" w:cs="Times New Roman"/>
                <w:i w:val="0"/>
                <w:iCs w:val="0"/>
                <w:color w:val="auto"/>
                <w:kern w:val="0"/>
                <w:sz w:val="20"/>
                <w:szCs w:val="20"/>
                <w:u w:val="none"/>
                <w:lang w:val="en-US" w:eastAsia="zh-CN" w:bidi="ar"/>
              </w:rPr>
              <w:t>&lt;</w:t>
            </w:r>
            <w:r>
              <w:rPr>
                <w:rFonts w:hint="eastAsia" w:ascii="Times New Roman" w:hAnsi="Times New Roman" w:eastAsia="宋体" w:cs="Times New Roman"/>
                <w:color w:val="auto"/>
                <w:sz w:val="21"/>
                <w:szCs w:val="21"/>
                <w:highlight w:val="none"/>
                <w:lang w:val="en-US" w:eastAsia="zh-CN"/>
              </w:rPr>
              <w:t>2.78</w:t>
            </w:r>
            <w:r>
              <w:rPr>
                <w:rFonts w:hint="default" w:ascii="Arial" w:hAnsi="Arial" w:eastAsia="宋体" w:cs="Arial"/>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-3</w:t>
            </w:r>
          </w:p>
        </w:tc>
        <w:tc>
          <w:tcPr>
            <w:tcW w:w="755" w:type="pct"/>
            <w:vAlign w:val="center"/>
          </w:tcPr>
          <w:p>
            <w:pPr>
              <w:tabs>
                <w:tab w:val="left" w:pos="7020"/>
              </w:tabs>
              <w:jc w:val="center"/>
              <w:rPr>
                <w:rFonts w:ascii="Times New Roman" w:hAnsi="Times New Roman" w:cs="Times New Roman"/>
                <w:color w:val="auto"/>
                <w:sz w:val="21"/>
                <w:szCs w:val="21"/>
              </w:rPr>
            </w:pPr>
            <w:r>
              <w:rPr>
                <w:rFonts w:hint="default" w:ascii="Times New Roman" w:hAnsi="Times New Roman" w:eastAsia="宋体" w:cs="Times New Roman"/>
                <w:i w:val="0"/>
                <w:iCs w:val="0"/>
                <w:color w:val="auto"/>
                <w:kern w:val="0"/>
                <w:sz w:val="20"/>
                <w:szCs w:val="20"/>
                <w:u w:val="none"/>
                <w:lang w:val="en-US" w:eastAsia="zh-CN" w:bidi="ar"/>
              </w:rPr>
              <w:t>&lt;</w:t>
            </w:r>
            <w:r>
              <w:rPr>
                <w:rFonts w:hint="eastAsia" w:ascii="Times New Roman" w:hAnsi="Times New Roman" w:eastAsia="宋体" w:cs="Times New Roman"/>
                <w:color w:val="auto"/>
                <w:sz w:val="21"/>
                <w:szCs w:val="21"/>
                <w:highlight w:val="none"/>
                <w:lang w:val="en-US" w:eastAsia="zh-CN"/>
              </w:rPr>
              <w:t>2.81</w:t>
            </w:r>
            <w:r>
              <w:rPr>
                <w:rFonts w:hint="default" w:ascii="Arial" w:hAnsi="Arial" w:eastAsia="宋体" w:cs="Arial"/>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-3</w:t>
            </w:r>
          </w:p>
        </w:tc>
        <w:tc>
          <w:tcPr>
            <w:tcW w:w="488" w:type="pct"/>
            <w:vAlign w:val="center"/>
          </w:tcPr>
          <w:p>
            <w:pPr>
              <w:spacing w:line="276" w:lineRule="auto"/>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w:t>
            </w:r>
          </w:p>
        </w:tc>
        <w:tc>
          <w:tcPr>
            <w:tcW w:w="412" w:type="pct"/>
            <w:vAlign w:val="center"/>
          </w:tcPr>
          <w:p>
            <w:pPr>
              <w:spacing w:line="276"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r>
    </w:tbl>
    <w:p>
      <w:pPr>
        <w:spacing w:before="156" w:beforeLines="50" w:line="240" w:lineRule="auto"/>
        <w:jc w:val="both"/>
        <w:rPr>
          <w:rFonts w:ascii="Times New Roman" w:hAnsi="Times New Roman" w:cs="Times New Roman"/>
          <w:b/>
          <w:bCs w:val="0"/>
          <w:color w:val="auto"/>
          <w:sz w:val="24"/>
          <w:szCs w:val="24"/>
          <w:lang w:eastAsia="zh-CN"/>
        </w:rPr>
      </w:pPr>
      <w:r>
        <w:rPr>
          <w:rFonts w:hint="eastAsia" w:ascii="Times New Roman" w:hAnsi="Times New Roman" w:eastAsia="宋体" w:cs="Times New Roman"/>
          <w:b/>
          <w:bCs w:val="0"/>
          <w:color w:val="auto"/>
          <w:sz w:val="21"/>
          <w:szCs w:val="21"/>
          <w:highlight w:val="none"/>
          <w:lang w:val="en-US" w:eastAsia="zh-CN"/>
        </w:rPr>
        <w:t>注：*</w:t>
      </w:r>
      <w:r>
        <w:rPr>
          <w:rFonts w:hint="default" w:ascii="Times New Roman" w:hAnsi="Times New Roman" w:eastAsia="宋体" w:cs="Times New Roman"/>
          <w:b/>
          <w:bCs w:val="0"/>
          <w:color w:val="auto"/>
          <w:sz w:val="21"/>
          <w:szCs w:val="21"/>
          <w:highlight w:val="none"/>
          <w:lang w:val="en-US" w:eastAsia="zh-CN"/>
        </w:rPr>
        <w:t>相关项目未取得资质认定，检测数据、结果仅作为科研、教学或内部质量控制使用。</w:t>
      </w:r>
    </w:p>
    <w:p>
      <w:pPr>
        <w:spacing w:before="156" w:beforeLines="50" w:line="360" w:lineRule="auto"/>
        <w:ind w:firstLine="482" w:firstLineChars="200"/>
        <w:jc w:val="both"/>
        <w:rPr>
          <w:rFonts w:ascii="Times New Roman" w:hAnsi="Times New Roman" w:cs="Times New Roman"/>
          <w:color w:val="auto"/>
          <w:sz w:val="24"/>
          <w:szCs w:val="24"/>
          <w:lang w:eastAsia="zh-CN"/>
        </w:rPr>
      </w:pPr>
      <w:r>
        <w:rPr>
          <w:rFonts w:ascii="Times New Roman" w:hAnsi="Times New Roman" w:cs="Times New Roman"/>
          <w:b/>
          <w:color w:val="auto"/>
          <w:sz w:val="24"/>
          <w:szCs w:val="24"/>
          <w:lang w:eastAsia="zh-CN"/>
        </w:rPr>
        <w:t>验收监测结果</w:t>
      </w:r>
      <w:r>
        <w:rPr>
          <w:rFonts w:hint="eastAsia" w:ascii="Times New Roman" w:hAnsi="Times New Roman" w:cs="Times New Roman"/>
          <w:b/>
          <w:color w:val="auto"/>
          <w:sz w:val="24"/>
          <w:szCs w:val="24"/>
          <w:lang w:eastAsia="zh-CN"/>
        </w:rPr>
        <w:t>：</w:t>
      </w:r>
      <w:r>
        <w:rPr>
          <w:rFonts w:ascii="Times New Roman" w:hAnsi="Times New Roman" w:cs="Times New Roman"/>
          <w:color w:val="auto"/>
          <w:sz w:val="24"/>
          <w:szCs w:val="24"/>
          <w:lang w:eastAsia="zh-CN"/>
        </w:rPr>
        <w:t>验收监测期间</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乙酸</w:t>
      </w:r>
      <w:r>
        <w:rPr>
          <w:rFonts w:hint="eastAsia" w:ascii="Times New Roman" w:hAnsi="Times New Roman" w:cs="Times New Roman"/>
          <w:color w:val="auto"/>
          <w:sz w:val="24"/>
          <w:szCs w:val="24"/>
          <w:lang w:eastAsia="zh-CN"/>
        </w:rPr>
        <w:t>排放浓度</w:t>
      </w:r>
      <w:r>
        <w:rPr>
          <w:rFonts w:hint="eastAsia" w:ascii="Times New Roman" w:hAnsi="Times New Roman" w:cs="Times New Roman" w:eastAsiaTheme="majorEastAsia"/>
          <w:color w:val="auto"/>
          <w:sz w:val="24"/>
          <w:szCs w:val="24"/>
          <w:lang w:eastAsia="zh-CN"/>
        </w:rPr>
        <w:t>满足</w:t>
      </w:r>
      <w:r>
        <w:rPr>
          <w:rFonts w:ascii="Times New Roman" w:hAnsi="Times New Roman" w:cs="Times New Roman"/>
          <w:color w:val="auto"/>
          <w:sz w:val="24"/>
          <w:szCs w:val="24"/>
          <w:lang w:eastAsia="zh-CN"/>
        </w:rPr>
        <w:t>北京市《大气污染物综合排放标准》（DB11/501-2017）表3中“生产工艺废气及其他废气大气污染物排放限值”</w:t>
      </w:r>
      <w:r>
        <w:rPr>
          <w:rFonts w:hint="eastAsia" w:ascii="Times New Roman" w:hAnsi="Times New Roman" w:cs="Times New Roman"/>
          <w:color w:val="auto"/>
          <w:sz w:val="24"/>
          <w:szCs w:val="24"/>
          <w:lang w:eastAsia="zh-CN"/>
        </w:rPr>
        <w:t>中相关</w:t>
      </w:r>
      <w:r>
        <w:rPr>
          <w:rFonts w:ascii="Times New Roman" w:hAnsi="Times New Roman" w:cs="Times New Roman"/>
          <w:color w:val="auto"/>
          <w:sz w:val="24"/>
          <w:szCs w:val="24"/>
          <w:lang w:eastAsia="zh-CN"/>
        </w:rPr>
        <w:t>排放限值</w:t>
      </w:r>
      <w:r>
        <w:rPr>
          <w:rFonts w:hint="eastAsia" w:ascii="Times New Roman" w:hAnsi="Times New Roman" w:cs="Times New Roman"/>
          <w:color w:val="auto"/>
          <w:sz w:val="24"/>
          <w:szCs w:val="24"/>
          <w:lang w:eastAsia="zh-CN"/>
        </w:rPr>
        <w:t>。</w:t>
      </w:r>
    </w:p>
    <w:p>
      <w:pPr>
        <w:spacing w:before="156" w:beforeLines="50" w:line="360" w:lineRule="auto"/>
        <w:rPr>
          <w:rFonts w:ascii="Times New Roman" w:hAnsi="Times New Roman" w:cs="Times New Roman"/>
          <w:b/>
          <w:color w:val="auto"/>
          <w:sz w:val="24"/>
          <w:szCs w:val="24"/>
          <w:lang w:eastAsia="zh-CN"/>
        </w:rPr>
      </w:pPr>
      <w:r>
        <w:rPr>
          <w:rFonts w:ascii="Times New Roman" w:hAnsi="Times New Roman" w:cs="Times New Roman"/>
          <w:b/>
          <w:color w:val="auto"/>
          <w:sz w:val="24"/>
          <w:szCs w:val="24"/>
          <w:lang w:eastAsia="zh-CN"/>
        </w:rPr>
        <w:t>9.2.3噪声监测结果</w:t>
      </w:r>
    </w:p>
    <w:p>
      <w:pPr>
        <w:pStyle w:val="21"/>
        <w:ind w:firstLine="480"/>
        <w:rPr>
          <w:color w:val="auto"/>
        </w:rPr>
      </w:pPr>
      <w:r>
        <w:rPr>
          <w:rFonts w:hint="eastAsia"/>
          <w:color w:val="auto"/>
          <w:lang w:eastAsia="zh-CN"/>
        </w:rPr>
        <w:t>北京华成星科检测服务有限公司</w:t>
      </w:r>
      <w:r>
        <w:rPr>
          <w:color w:val="auto"/>
        </w:rPr>
        <w:t>于</w:t>
      </w:r>
      <w:r>
        <w:rPr>
          <w:rFonts w:hint="eastAsia"/>
          <w:color w:val="auto"/>
          <w:lang w:eastAsia="zh-CN"/>
        </w:rPr>
        <w:t>2023年6月15日-16日</w:t>
      </w:r>
      <w:r>
        <w:rPr>
          <w:rFonts w:hint="eastAsia"/>
          <w:color w:val="auto"/>
        </w:rPr>
        <w:t>对本项目</w:t>
      </w:r>
      <w:r>
        <w:rPr>
          <w:color w:val="auto"/>
        </w:rPr>
        <w:t>厂界噪声</w:t>
      </w:r>
      <w:r>
        <w:rPr>
          <w:rFonts w:hint="eastAsia"/>
          <w:color w:val="auto"/>
        </w:rPr>
        <w:t>进行检测。检测结果及分析见表</w:t>
      </w:r>
      <w:r>
        <w:rPr>
          <w:color w:val="auto"/>
        </w:rPr>
        <w:t>9.2-</w:t>
      </w:r>
      <w:r>
        <w:rPr>
          <w:rFonts w:hint="eastAsia"/>
          <w:color w:val="auto"/>
          <w:lang w:val="en-US" w:eastAsia="zh-CN"/>
        </w:rPr>
        <w:t>2</w:t>
      </w:r>
      <w:r>
        <w:rPr>
          <w:rFonts w:hint="eastAsia"/>
          <w:color w:val="auto"/>
        </w:rPr>
        <w:t>。</w:t>
      </w:r>
    </w:p>
    <w:p>
      <w:pPr>
        <w:pStyle w:val="28"/>
        <w:spacing w:line="360" w:lineRule="auto"/>
        <w:ind w:firstLine="560"/>
        <w:rPr>
          <w:color w:val="auto"/>
          <w:szCs w:val="24"/>
        </w:rPr>
      </w:pPr>
      <w:r>
        <w:rPr>
          <w:rFonts w:hint="eastAsia"/>
          <w:color w:val="auto"/>
          <w:szCs w:val="24"/>
        </w:rPr>
        <w:t xml:space="preserve">             </w:t>
      </w:r>
      <w:r>
        <w:rPr>
          <w:color w:val="auto"/>
          <w:szCs w:val="24"/>
        </w:rPr>
        <w:t>表9.2-</w:t>
      </w:r>
      <w:r>
        <w:rPr>
          <w:rFonts w:hint="eastAsia"/>
          <w:color w:val="auto"/>
          <w:szCs w:val="24"/>
          <w:lang w:val="en-US" w:eastAsia="zh-CN"/>
        </w:rPr>
        <w:t>2</w:t>
      </w:r>
      <w:r>
        <w:rPr>
          <w:color w:val="auto"/>
          <w:szCs w:val="24"/>
        </w:rPr>
        <w:t xml:space="preserve"> 工业企业厂界噪声监测结果</w:t>
      </w:r>
      <w:r>
        <w:rPr>
          <w:rFonts w:hint="eastAsia"/>
          <w:color w:val="auto"/>
          <w:szCs w:val="24"/>
        </w:rPr>
        <w:t xml:space="preserve">        单位：dB (A)</w:t>
      </w:r>
    </w:p>
    <w:tbl>
      <w:tblPr>
        <w:tblStyle w:val="1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67"/>
        <w:gridCol w:w="929"/>
        <w:gridCol w:w="2217"/>
        <w:gridCol w:w="1340"/>
        <w:gridCol w:w="1207"/>
        <w:gridCol w:w="146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347" w:type="pct"/>
            <w:gridSpan w:val="2"/>
            <w:vAlign w:val="center"/>
          </w:tcPr>
          <w:p>
            <w:pPr>
              <w:spacing w:line="276"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检测时间</w:t>
            </w:r>
          </w:p>
        </w:tc>
        <w:tc>
          <w:tcPr>
            <w:tcW w:w="1300" w:type="pct"/>
            <w:vAlign w:val="center"/>
          </w:tcPr>
          <w:p>
            <w:pPr>
              <w:spacing w:line="276"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检测点位</w:t>
            </w:r>
          </w:p>
        </w:tc>
        <w:tc>
          <w:tcPr>
            <w:tcW w:w="786" w:type="pct"/>
            <w:vAlign w:val="center"/>
          </w:tcPr>
          <w:p>
            <w:pPr>
              <w:spacing w:line="276"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检测结果</w:t>
            </w:r>
          </w:p>
        </w:tc>
        <w:tc>
          <w:tcPr>
            <w:tcW w:w="708" w:type="pct"/>
            <w:vAlign w:val="center"/>
          </w:tcPr>
          <w:p>
            <w:pPr>
              <w:spacing w:line="276"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标准值</w:t>
            </w:r>
          </w:p>
        </w:tc>
        <w:tc>
          <w:tcPr>
            <w:tcW w:w="857" w:type="pct"/>
            <w:vAlign w:val="center"/>
          </w:tcPr>
          <w:p>
            <w:pPr>
              <w:spacing w:line="276"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达标情况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367" w:type="dxa"/>
            <w:vMerge w:val="restart"/>
            <w:vAlign w:val="center"/>
          </w:tcPr>
          <w:p>
            <w:pPr>
              <w:pStyle w:val="26"/>
              <w:spacing w:line="276" w:lineRule="auto"/>
              <w:rPr>
                <w:rFonts w:ascii="Times New Roman" w:hAnsi="Times New Roman" w:cs="Times New Roman"/>
                <w:bCs/>
                <w:color w:val="auto"/>
                <w:sz w:val="21"/>
                <w:szCs w:val="21"/>
              </w:rPr>
            </w:pPr>
            <w:r>
              <w:rPr>
                <w:rFonts w:hint="eastAsia" w:eastAsia="宋体" w:cs="Times New Roman"/>
                <w:bCs/>
                <w:color w:val="auto"/>
                <w:sz w:val="21"/>
                <w:szCs w:val="21"/>
                <w:lang w:val="en-US" w:eastAsia="zh-CN"/>
              </w:rPr>
              <w:t>2023.6.15</w:t>
            </w:r>
          </w:p>
        </w:tc>
        <w:tc>
          <w:tcPr>
            <w:tcW w:w="545" w:type="pct"/>
            <w:vMerge w:val="restart"/>
            <w:vAlign w:val="center"/>
          </w:tcPr>
          <w:p>
            <w:pPr>
              <w:spacing w:line="276" w:lineRule="auto"/>
              <w:jc w:val="center"/>
              <w:rPr>
                <w:rFonts w:ascii="Times New Roman" w:hAnsi="Times New Roman" w:cs="Times New Roman"/>
                <w:bCs/>
                <w:color w:val="auto"/>
                <w:sz w:val="21"/>
                <w:szCs w:val="21"/>
              </w:rPr>
            </w:pPr>
            <w:r>
              <w:rPr>
                <w:rFonts w:ascii="Times New Roman" w:hAnsi="Times New Roman" w:cs="Times New Roman"/>
                <w:bCs/>
                <w:color w:val="auto"/>
                <w:sz w:val="21"/>
                <w:szCs w:val="21"/>
              </w:rPr>
              <w:t>昼间</w:t>
            </w:r>
          </w:p>
        </w:tc>
        <w:tc>
          <w:tcPr>
            <w:tcW w:w="1300" w:type="pct"/>
            <w:vAlign w:val="center"/>
          </w:tcPr>
          <w:p>
            <w:pPr>
              <w:spacing w:line="276" w:lineRule="auto"/>
              <w:jc w:val="center"/>
              <w:rPr>
                <w:rFonts w:ascii="Times New Roman" w:hAnsi="Times New Roman" w:cs="Times New Roman"/>
                <w:bCs/>
                <w:color w:val="auto"/>
                <w:sz w:val="21"/>
                <w:szCs w:val="21"/>
              </w:rPr>
            </w:pPr>
            <w:r>
              <w:rPr>
                <w:rFonts w:ascii="Times New Roman" w:hAnsi="Times New Roman" w:cs="Times New Roman"/>
                <w:bCs/>
                <w:color w:val="auto"/>
                <w:sz w:val="21"/>
                <w:szCs w:val="21"/>
                <w:lang w:eastAsia="zh-CN"/>
              </w:rPr>
              <w:t>1#</w:t>
            </w:r>
            <w:r>
              <w:rPr>
                <w:rFonts w:hint="eastAsia" w:ascii="Times New Roman" w:hAnsi="Times New Roman" w:cs="Times New Roman"/>
                <w:bCs/>
                <w:color w:val="auto"/>
                <w:sz w:val="21"/>
                <w:szCs w:val="21"/>
                <w:lang w:val="en-US" w:eastAsia="zh-CN"/>
              </w:rPr>
              <w:t>北</w:t>
            </w:r>
            <w:r>
              <w:rPr>
                <w:rFonts w:ascii="Times New Roman" w:hAnsi="Times New Roman" w:cs="Times New Roman"/>
                <w:bCs/>
                <w:color w:val="auto"/>
                <w:sz w:val="21"/>
                <w:szCs w:val="21"/>
              </w:rPr>
              <w:t>厂界</w:t>
            </w:r>
          </w:p>
        </w:tc>
        <w:tc>
          <w:tcPr>
            <w:tcW w:w="786" w:type="pct"/>
            <w:vAlign w:val="center"/>
          </w:tcPr>
          <w:p>
            <w:pPr>
              <w:spacing w:line="180" w:lineRule="atLeast"/>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54</w:t>
            </w:r>
          </w:p>
        </w:tc>
        <w:tc>
          <w:tcPr>
            <w:tcW w:w="708" w:type="pct"/>
            <w:shd w:val="clear" w:color="auto" w:fill="auto"/>
            <w:vAlign w:val="center"/>
          </w:tcPr>
          <w:p>
            <w:pPr>
              <w:spacing w:line="276" w:lineRule="auto"/>
              <w:jc w:val="center"/>
              <w:rPr>
                <w:rFonts w:ascii="Times New Roman" w:hAnsi="Times New Roman" w:cs="Times New Roman"/>
                <w:bCs/>
                <w:color w:val="auto"/>
                <w:sz w:val="21"/>
                <w:szCs w:val="21"/>
                <w:lang w:eastAsia="zh-CN"/>
              </w:rPr>
            </w:pPr>
            <w:r>
              <w:rPr>
                <w:rFonts w:ascii="Times New Roman" w:hAnsi="Times New Roman" w:cs="Times New Roman"/>
                <w:bCs/>
                <w:color w:val="auto"/>
                <w:sz w:val="21"/>
                <w:szCs w:val="21"/>
                <w:lang w:eastAsia="zh-CN"/>
              </w:rPr>
              <w:t>65</w:t>
            </w:r>
          </w:p>
        </w:tc>
        <w:tc>
          <w:tcPr>
            <w:tcW w:w="857" w:type="pct"/>
            <w:vAlign w:val="center"/>
          </w:tcPr>
          <w:p>
            <w:pPr>
              <w:spacing w:line="276" w:lineRule="auto"/>
              <w:jc w:val="center"/>
              <w:rPr>
                <w:rFonts w:ascii="Times New Roman" w:hAnsi="Times New Roman" w:cs="Times New Roman"/>
                <w:bCs/>
                <w:color w:val="auto"/>
                <w:sz w:val="21"/>
                <w:szCs w:val="21"/>
              </w:rPr>
            </w:pPr>
            <w:r>
              <w:rPr>
                <w:rFonts w:ascii="Times New Roman" w:hAnsi="Times New Roman" w:cs="Times New Roman"/>
                <w:bCs/>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02" w:type="pct"/>
            <w:vMerge w:val="continue"/>
            <w:vAlign w:val="center"/>
          </w:tcPr>
          <w:p>
            <w:pPr>
              <w:widowControl/>
              <w:jc w:val="center"/>
              <w:rPr>
                <w:rFonts w:ascii="Times New Roman" w:hAnsi="Times New Roman" w:eastAsia="宋体" w:cs="Times New Roman"/>
                <w:bCs/>
                <w:color w:val="auto"/>
                <w:sz w:val="21"/>
                <w:szCs w:val="21"/>
              </w:rPr>
            </w:pPr>
          </w:p>
        </w:tc>
        <w:tc>
          <w:tcPr>
            <w:tcW w:w="545" w:type="pct"/>
            <w:vMerge w:val="continue"/>
            <w:vAlign w:val="center"/>
          </w:tcPr>
          <w:p>
            <w:pPr>
              <w:widowControl/>
              <w:jc w:val="center"/>
              <w:rPr>
                <w:rFonts w:ascii="Times New Roman" w:hAnsi="Times New Roman" w:eastAsia="宋体" w:cs="Times New Roman"/>
                <w:bCs/>
                <w:color w:val="auto"/>
                <w:sz w:val="21"/>
                <w:szCs w:val="21"/>
              </w:rPr>
            </w:pPr>
          </w:p>
        </w:tc>
        <w:tc>
          <w:tcPr>
            <w:tcW w:w="1300" w:type="pct"/>
            <w:vAlign w:val="center"/>
          </w:tcPr>
          <w:p>
            <w:pPr>
              <w:spacing w:line="276" w:lineRule="auto"/>
              <w:jc w:val="center"/>
              <w:rPr>
                <w:rFonts w:ascii="Times New Roman" w:hAnsi="Times New Roman" w:cs="Times New Roman"/>
                <w:bCs/>
                <w:color w:val="auto"/>
                <w:sz w:val="21"/>
                <w:szCs w:val="21"/>
              </w:rPr>
            </w:pPr>
            <w:r>
              <w:rPr>
                <w:rFonts w:ascii="Times New Roman" w:hAnsi="Times New Roman" w:cs="Times New Roman"/>
                <w:bCs/>
                <w:color w:val="auto"/>
                <w:sz w:val="21"/>
                <w:szCs w:val="21"/>
                <w:lang w:eastAsia="zh-CN"/>
              </w:rPr>
              <w:t>2#西</w:t>
            </w:r>
            <w:r>
              <w:rPr>
                <w:rFonts w:ascii="Times New Roman" w:hAnsi="Times New Roman" w:cs="Times New Roman"/>
                <w:bCs/>
                <w:color w:val="auto"/>
                <w:sz w:val="21"/>
                <w:szCs w:val="21"/>
              </w:rPr>
              <w:t>厂界</w:t>
            </w:r>
          </w:p>
        </w:tc>
        <w:tc>
          <w:tcPr>
            <w:tcW w:w="786" w:type="pct"/>
            <w:vAlign w:val="center"/>
          </w:tcPr>
          <w:p>
            <w:pPr>
              <w:spacing w:line="180" w:lineRule="atLeast"/>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53</w:t>
            </w:r>
          </w:p>
        </w:tc>
        <w:tc>
          <w:tcPr>
            <w:tcW w:w="708" w:type="pct"/>
            <w:shd w:val="clear" w:color="auto" w:fill="auto"/>
            <w:vAlign w:val="center"/>
          </w:tcPr>
          <w:p>
            <w:pPr>
              <w:jc w:val="center"/>
              <w:rPr>
                <w:rFonts w:ascii="Times New Roman" w:hAnsi="Times New Roman" w:cs="Times New Roman"/>
                <w:color w:val="auto"/>
                <w:sz w:val="21"/>
                <w:szCs w:val="21"/>
              </w:rPr>
            </w:pPr>
            <w:r>
              <w:rPr>
                <w:rFonts w:ascii="Times New Roman" w:hAnsi="Times New Roman" w:cs="Times New Roman"/>
                <w:bCs/>
                <w:color w:val="auto"/>
                <w:sz w:val="21"/>
                <w:szCs w:val="21"/>
                <w:lang w:eastAsia="zh-CN"/>
              </w:rPr>
              <w:t>65</w:t>
            </w:r>
          </w:p>
        </w:tc>
        <w:tc>
          <w:tcPr>
            <w:tcW w:w="857" w:type="pct"/>
            <w:vAlign w:val="center"/>
          </w:tcPr>
          <w:p>
            <w:pPr>
              <w:jc w:val="center"/>
              <w:rPr>
                <w:rFonts w:ascii="Times New Roman" w:hAnsi="Times New Roman" w:cs="Times New Roman"/>
                <w:color w:val="auto"/>
                <w:sz w:val="21"/>
                <w:szCs w:val="21"/>
              </w:rPr>
            </w:pPr>
            <w:r>
              <w:rPr>
                <w:rFonts w:ascii="Times New Roman" w:hAnsi="Times New Roman" w:cs="Times New Roman"/>
                <w:bCs/>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02" w:type="pct"/>
            <w:vMerge w:val="continue"/>
            <w:vAlign w:val="center"/>
          </w:tcPr>
          <w:p>
            <w:pPr>
              <w:widowControl/>
              <w:jc w:val="center"/>
              <w:rPr>
                <w:rFonts w:ascii="Times New Roman" w:hAnsi="Times New Roman" w:eastAsia="宋体" w:cs="Times New Roman"/>
                <w:bCs/>
                <w:color w:val="auto"/>
                <w:sz w:val="21"/>
                <w:szCs w:val="21"/>
              </w:rPr>
            </w:pPr>
          </w:p>
        </w:tc>
        <w:tc>
          <w:tcPr>
            <w:tcW w:w="545" w:type="pct"/>
            <w:vMerge w:val="continue"/>
            <w:vAlign w:val="center"/>
          </w:tcPr>
          <w:p>
            <w:pPr>
              <w:widowControl/>
              <w:jc w:val="center"/>
              <w:rPr>
                <w:rFonts w:ascii="Times New Roman" w:hAnsi="Times New Roman" w:eastAsia="宋体" w:cs="Times New Roman"/>
                <w:bCs/>
                <w:color w:val="auto"/>
                <w:sz w:val="21"/>
                <w:szCs w:val="21"/>
              </w:rPr>
            </w:pPr>
          </w:p>
        </w:tc>
        <w:tc>
          <w:tcPr>
            <w:tcW w:w="1300" w:type="pct"/>
            <w:vAlign w:val="center"/>
          </w:tcPr>
          <w:p>
            <w:pPr>
              <w:spacing w:line="276" w:lineRule="auto"/>
              <w:jc w:val="center"/>
              <w:rPr>
                <w:rFonts w:ascii="Times New Roman" w:hAnsi="Times New Roman" w:cs="Times New Roman"/>
                <w:bCs/>
                <w:color w:val="auto"/>
                <w:sz w:val="21"/>
                <w:szCs w:val="21"/>
              </w:rPr>
            </w:pPr>
            <w:r>
              <w:rPr>
                <w:rFonts w:ascii="Times New Roman" w:hAnsi="Times New Roman" w:cs="Times New Roman"/>
                <w:bCs/>
                <w:color w:val="auto"/>
                <w:sz w:val="21"/>
                <w:szCs w:val="21"/>
                <w:lang w:eastAsia="zh-CN"/>
              </w:rPr>
              <w:t>3#南</w:t>
            </w:r>
            <w:r>
              <w:rPr>
                <w:rFonts w:ascii="Times New Roman" w:hAnsi="Times New Roman" w:cs="Times New Roman"/>
                <w:bCs/>
                <w:color w:val="auto"/>
                <w:sz w:val="21"/>
                <w:szCs w:val="21"/>
              </w:rPr>
              <w:t>厂界</w:t>
            </w:r>
          </w:p>
        </w:tc>
        <w:tc>
          <w:tcPr>
            <w:tcW w:w="786" w:type="pct"/>
            <w:vAlign w:val="center"/>
          </w:tcPr>
          <w:p>
            <w:pPr>
              <w:spacing w:line="180" w:lineRule="atLeast"/>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52</w:t>
            </w:r>
          </w:p>
        </w:tc>
        <w:tc>
          <w:tcPr>
            <w:tcW w:w="708" w:type="pct"/>
            <w:shd w:val="clear" w:color="auto" w:fill="auto"/>
            <w:vAlign w:val="center"/>
          </w:tcPr>
          <w:p>
            <w:pPr>
              <w:jc w:val="center"/>
              <w:rPr>
                <w:rFonts w:ascii="Times New Roman" w:hAnsi="Times New Roman" w:cs="Times New Roman"/>
                <w:color w:val="auto"/>
                <w:sz w:val="21"/>
                <w:szCs w:val="21"/>
              </w:rPr>
            </w:pPr>
            <w:r>
              <w:rPr>
                <w:rFonts w:ascii="Times New Roman" w:hAnsi="Times New Roman" w:cs="Times New Roman"/>
                <w:bCs/>
                <w:color w:val="auto"/>
                <w:sz w:val="21"/>
                <w:szCs w:val="21"/>
                <w:lang w:eastAsia="zh-CN"/>
              </w:rPr>
              <w:t>65</w:t>
            </w:r>
          </w:p>
        </w:tc>
        <w:tc>
          <w:tcPr>
            <w:tcW w:w="857" w:type="pct"/>
            <w:vAlign w:val="center"/>
          </w:tcPr>
          <w:p>
            <w:pPr>
              <w:jc w:val="center"/>
              <w:rPr>
                <w:rFonts w:ascii="Times New Roman" w:hAnsi="Times New Roman" w:cs="Times New Roman"/>
                <w:color w:val="auto"/>
                <w:sz w:val="21"/>
                <w:szCs w:val="21"/>
              </w:rPr>
            </w:pPr>
            <w:r>
              <w:rPr>
                <w:rFonts w:ascii="Times New Roman" w:hAnsi="Times New Roman" w:cs="Times New Roman"/>
                <w:bCs/>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02" w:type="pct"/>
            <w:vMerge w:val="continue"/>
            <w:vAlign w:val="center"/>
          </w:tcPr>
          <w:p>
            <w:pPr>
              <w:widowControl/>
              <w:jc w:val="center"/>
              <w:rPr>
                <w:rFonts w:ascii="Times New Roman" w:hAnsi="Times New Roman" w:eastAsia="宋体" w:cs="Times New Roman"/>
                <w:bCs/>
                <w:color w:val="auto"/>
                <w:sz w:val="21"/>
                <w:szCs w:val="21"/>
              </w:rPr>
            </w:pPr>
          </w:p>
        </w:tc>
        <w:tc>
          <w:tcPr>
            <w:tcW w:w="545" w:type="pct"/>
            <w:vMerge w:val="continue"/>
            <w:vAlign w:val="center"/>
          </w:tcPr>
          <w:p>
            <w:pPr>
              <w:widowControl/>
              <w:jc w:val="center"/>
              <w:rPr>
                <w:rFonts w:ascii="Times New Roman" w:hAnsi="Times New Roman" w:eastAsia="宋体" w:cs="Times New Roman"/>
                <w:bCs/>
                <w:color w:val="auto"/>
                <w:sz w:val="21"/>
                <w:szCs w:val="21"/>
              </w:rPr>
            </w:pPr>
          </w:p>
        </w:tc>
        <w:tc>
          <w:tcPr>
            <w:tcW w:w="1300" w:type="pct"/>
            <w:vAlign w:val="center"/>
          </w:tcPr>
          <w:p>
            <w:pPr>
              <w:spacing w:line="276" w:lineRule="auto"/>
              <w:jc w:val="center"/>
              <w:rPr>
                <w:rFonts w:ascii="Times New Roman" w:hAnsi="Times New Roman" w:cs="Times New Roman"/>
                <w:bCs/>
                <w:color w:val="auto"/>
                <w:sz w:val="21"/>
                <w:szCs w:val="21"/>
              </w:rPr>
            </w:pPr>
            <w:r>
              <w:rPr>
                <w:rFonts w:ascii="Times New Roman" w:hAnsi="Times New Roman" w:cs="Times New Roman"/>
                <w:bCs/>
                <w:color w:val="auto"/>
                <w:sz w:val="21"/>
                <w:szCs w:val="21"/>
                <w:lang w:eastAsia="zh-CN"/>
              </w:rPr>
              <w:t>4#</w:t>
            </w:r>
            <w:r>
              <w:rPr>
                <w:rFonts w:hint="eastAsia" w:ascii="Times New Roman" w:hAnsi="Times New Roman" w:cs="Times New Roman"/>
                <w:bCs/>
                <w:color w:val="auto"/>
                <w:sz w:val="21"/>
                <w:szCs w:val="21"/>
                <w:lang w:val="en-US" w:eastAsia="zh-CN"/>
              </w:rPr>
              <w:t>东</w:t>
            </w:r>
            <w:r>
              <w:rPr>
                <w:rFonts w:ascii="Times New Roman" w:hAnsi="Times New Roman" w:cs="Times New Roman"/>
                <w:bCs/>
                <w:color w:val="auto"/>
                <w:sz w:val="21"/>
                <w:szCs w:val="21"/>
              </w:rPr>
              <w:t>厂界</w:t>
            </w:r>
          </w:p>
        </w:tc>
        <w:tc>
          <w:tcPr>
            <w:tcW w:w="786" w:type="pct"/>
            <w:vAlign w:val="center"/>
          </w:tcPr>
          <w:p>
            <w:pPr>
              <w:spacing w:line="180" w:lineRule="atLeast"/>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51</w:t>
            </w:r>
          </w:p>
        </w:tc>
        <w:tc>
          <w:tcPr>
            <w:tcW w:w="708" w:type="pct"/>
            <w:shd w:val="clear" w:color="auto" w:fill="auto"/>
            <w:vAlign w:val="center"/>
          </w:tcPr>
          <w:p>
            <w:pPr>
              <w:jc w:val="center"/>
              <w:rPr>
                <w:rFonts w:ascii="Times New Roman" w:hAnsi="Times New Roman" w:cs="Times New Roman"/>
                <w:color w:val="auto"/>
                <w:sz w:val="21"/>
                <w:szCs w:val="21"/>
              </w:rPr>
            </w:pPr>
            <w:r>
              <w:rPr>
                <w:rFonts w:ascii="Times New Roman" w:hAnsi="Times New Roman" w:cs="Times New Roman"/>
                <w:bCs/>
                <w:color w:val="auto"/>
                <w:sz w:val="21"/>
                <w:szCs w:val="21"/>
                <w:lang w:eastAsia="zh-CN"/>
              </w:rPr>
              <w:t>65</w:t>
            </w:r>
          </w:p>
        </w:tc>
        <w:tc>
          <w:tcPr>
            <w:tcW w:w="857" w:type="pct"/>
            <w:vAlign w:val="center"/>
          </w:tcPr>
          <w:p>
            <w:pPr>
              <w:jc w:val="center"/>
              <w:rPr>
                <w:rFonts w:ascii="Times New Roman" w:hAnsi="Times New Roman" w:cs="Times New Roman"/>
                <w:color w:val="auto"/>
                <w:sz w:val="21"/>
                <w:szCs w:val="21"/>
              </w:rPr>
            </w:pPr>
            <w:r>
              <w:rPr>
                <w:rFonts w:ascii="Times New Roman" w:hAnsi="Times New Roman" w:cs="Times New Roman"/>
                <w:bCs/>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367" w:type="dxa"/>
            <w:vMerge w:val="restart"/>
            <w:vAlign w:val="center"/>
          </w:tcPr>
          <w:p>
            <w:pPr>
              <w:pStyle w:val="26"/>
              <w:spacing w:line="276" w:lineRule="auto"/>
              <w:rPr>
                <w:rFonts w:ascii="Times New Roman" w:hAnsi="Times New Roman" w:cs="Times New Roman"/>
                <w:bCs/>
                <w:color w:val="auto"/>
                <w:sz w:val="21"/>
                <w:szCs w:val="21"/>
              </w:rPr>
            </w:pPr>
            <w:r>
              <w:rPr>
                <w:rFonts w:hint="eastAsia" w:eastAsia="宋体" w:cs="Times New Roman"/>
                <w:bCs/>
                <w:color w:val="auto"/>
                <w:sz w:val="21"/>
                <w:szCs w:val="21"/>
                <w:lang w:val="en-US" w:eastAsia="zh-CN"/>
              </w:rPr>
              <w:t>2023.6.16</w:t>
            </w:r>
          </w:p>
        </w:tc>
        <w:tc>
          <w:tcPr>
            <w:tcW w:w="545" w:type="pct"/>
            <w:vMerge w:val="restart"/>
            <w:vAlign w:val="center"/>
          </w:tcPr>
          <w:p>
            <w:pPr>
              <w:spacing w:line="276" w:lineRule="auto"/>
              <w:jc w:val="center"/>
              <w:rPr>
                <w:rFonts w:ascii="Times New Roman" w:hAnsi="Times New Roman" w:cs="Times New Roman"/>
                <w:bCs/>
                <w:color w:val="auto"/>
                <w:sz w:val="21"/>
                <w:szCs w:val="21"/>
              </w:rPr>
            </w:pPr>
            <w:r>
              <w:rPr>
                <w:rFonts w:ascii="Times New Roman" w:hAnsi="Times New Roman" w:cs="Times New Roman"/>
                <w:bCs/>
                <w:color w:val="auto"/>
                <w:sz w:val="21"/>
                <w:szCs w:val="21"/>
              </w:rPr>
              <w:t>昼间</w:t>
            </w:r>
          </w:p>
        </w:tc>
        <w:tc>
          <w:tcPr>
            <w:tcW w:w="2217" w:type="dxa"/>
            <w:vAlign w:val="center"/>
          </w:tcPr>
          <w:p>
            <w:pPr>
              <w:spacing w:line="276" w:lineRule="auto"/>
              <w:jc w:val="center"/>
              <w:rPr>
                <w:rFonts w:ascii="Times New Roman" w:hAnsi="Times New Roman" w:cs="Times New Roman"/>
                <w:bCs/>
                <w:color w:val="auto"/>
                <w:sz w:val="21"/>
                <w:szCs w:val="21"/>
              </w:rPr>
            </w:pPr>
            <w:r>
              <w:rPr>
                <w:rFonts w:ascii="Times New Roman" w:hAnsi="Times New Roman" w:cs="Times New Roman"/>
                <w:bCs/>
                <w:color w:val="auto"/>
                <w:sz w:val="21"/>
                <w:szCs w:val="21"/>
                <w:lang w:eastAsia="zh-CN"/>
              </w:rPr>
              <w:t>1#</w:t>
            </w:r>
            <w:r>
              <w:rPr>
                <w:rFonts w:hint="eastAsia" w:ascii="Times New Roman" w:hAnsi="Times New Roman" w:cs="Times New Roman"/>
                <w:bCs/>
                <w:color w:val="auto"/>
                <w:sz w:val="21"/>
                <w:szCs w:val="21"/>
                <w:lang w:val="en-US" w:eastAsia="zh-CN"/>
              </w:rPr>
              <w:t>北</w:t>
            </w:r>
            <w:r>
              <w:rPr>
                <w:rFonts w:ascii="Times New Roman" w:hAnsi="Times New Roman" w:cs="Times New Roman"/>
                <w:bCs/>
                <w:color w:val="auto"/>
                <w:sz w:val="21"/>
                <w:szCs w:val="21"/>
              </w:rPr>
              <w:t>厂界</w:t>
            </w:r>
          </w:p>
        </w:tc>
        <w:tc>
          <w:tcPr>
            <w:tcW w:w="786" w:type="pct"/>
            <w:vAlign w:val="center"/>
          </w:tcPr>
          <w:p>
            <w:pPr>
              <w:spacing w:line="180" w:lineRule="atLeast"/>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53</w:t>
            </w:r>
          </w:p>
        </w:tc>
        <w:tc>
          <w:tcPr>
            <w:tcW w:w="708" w:type="pct"/>
            <w:vAlign w:val="center"/>
          </w:tcPr>
          <w:p>
            <w:pPr>
              <w:jc w:val="center"/>
              <w:rPr>
                <w:rFonts w:ascii="Times New Roman" w:hAnsi="Times New Roman" w:cs="Times New Roman"/>
                <w:color w:val="auto"/>
                <w:sz w:val="21"/>
                <w:szCs w:val="21"/>
              </w:rPr>
            </w:pPr>
            <w:r>
              <w:rPr>
                <w:rFonts w:ascii="Times New Roman" w:hAnsi="Times New Roman" w:cs="Times New Roman"/>
                <w:bCs/>
                <w:color w:val="auto"/>
                <w:sz w:val="21"/>
                <w:szCs w:val="21"/>
                <w:lang w:eastAsia="zh-CN"/>
              </w:rPr>
              <w:t>65</w:t>
            </w:r>
          </w:p>
        </w:tc>
        <w:tc>
          <w:tcPr>
            <w:tcW w:w="857" w:type="pct"/>
            <w:vAlign w:val="center"/>
          </w:tcPr>
          <w:p>
            <w:pPr>
              <w:jc w:val="center"/>
              <w:rPr>
                <w:rFonts w:ascii="Times New Roman" w:hAnsi="Times New Roman" w:cs="Times New Roman"/>
                <w:color w:val="auto"/>
                <w:sz w:val="21"/>
                <w:szCs w:val="21"/>
              </w:rPr>
            </w:pPr>
            <w:r>
              <w:rPr>
                <w:rFonts w:ascii="Times New Roman" w:hAnsi="Times New Roman" w:cs="Times New Roman"/>
                <w:bCs/>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1" w:hRule="atLeast"/>
        </w:trPr>
        <w:tc>
          <w:tcPr>
            <w:tcW w:w="802" w:type="pct"/>
            <w:vMerge w:val="continue"/>
            <w:vAlign w:val="center"/>
          </w:tcPr>
          <w:p>
            <w:pPr>
              <w:widowControl/>
              <w:jc w:val="center"/>
              <w:rPr>
                <w:rFonts w:ascii="Times New Roman" w:hAnsi="Times New Roman" w:eastAsia="宋体" w:cs="Times New Roman"/>
                <w:bCs/>
                <w:color w:val="auto"/>
                <w:sz w:val="21"/>
                <w:szCs w:val="21"/>
              </w:rPr>
            </w:pPr>
          </w:p>
        </w:tc>
        <w:tc>
          <w:tcPr>
            <w:tcW w:w="545" w:type="pct"/>
            <w:vMerge w:val="continue"/>
            <w:vAlign w:val="center"/>
          </w:tcPr>
          <w:p>
            <w:pPr>
              <w:widowControl/>
              <w:jc w:val="center"/>
              <w:rPr>
                <w:rFonts w:ascii="Times New Roman" w:hAnsi="Times New Roman" w:eastAsia="宋体" w:cs="Times New Roman"/>
                <w:bCs/>
                <w:color w:val="auto"/>
                <w:sz w:val="21"/>
                <w:szCs w:val="21"/>
              </w:rPr>
            </w:pPr>
          </w:p>
        </w:tc>
        <w:tc>
          <w:tcPr>
            <w:tcW w:w="2217" w:type="dxa"/>
            <w:vAlign w:val="center"/>
          </w:tcPr>
          <w:p>
            <w:pPr>
              <w:spacing w:line="276" w:lineRule="auto"/>
              <w:jc w:val="center"/>
              <w:rPr>
                <w:rFonts w:ascii="Times New Roman" w:hAnsi="Times New Roman" w:cs="Times New Roman"/>
                <w:bCs/>
                <w:color w:val="auto"/>
                <w:sz w:val="21"/>
                <w:szCs w:val="21"/>
              </w:rPr>
            </w:pPr>
            <w:r>
              <w:rPr>
                <w:rFonts w:ascii="Times New Roman" w:hAnsi="Times New Roman" w:cs="Times New Roman"/>
                <w:bCs/>
                <w:color w:val="auto"/>
                <w:sz w:val="21"/>
                <w:szCs w:val="21"/>
                <w:lang w:eastAsia="zh-CN"/>
              </w:rPr>
              <w:t>2#西</w:t>
            </w:r>
            <w:r>
              <w:rPr>
                <w:rFonts w:ascii="Times New Roman" w:hAnsi="Times New Roman" w:cs="Times New Roman"/>
                <w:bCs/>
                <w:color w:val="auto"/>
                <w:sz w:val="21"/>
                <w:szCs w:val="21"/>
              </w:rPr>
              <w:t>厂界</w:t>
            </w:r>
          </w:p>
        </w:tc>
        <w:tc>
          <w:tcPr>
            <w:tcW w:w="786" w:type="pct"/>
            <w:vAlign w:val="center"/>
          </w:tcPr>
          <w:p>
            <w:pPr>
              <w:spacing w:line="180" w:lineRule="atLeast"/>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54</w:t>
            </w:r>
          </w:p>
        </w:tc>
        <w:tc>
          <w:tcPr>
            <w:tcW w:w="708" w:type="pct"/>
            <w:vAlign w:val="center"/>
          </w:tcPr>
          <w:p>
            <w:pPr>
              <w:jc w:val="center"/>
              <w:rPr>
                <w:rFonts w:ascii="Times New Roman" w:hAnsi="Times New Roman" w:cs="Times New Roman"/>
                <w:color w:val="auto"/>
                <w:sz w:val="21"/>
                <w:szCs w:val="21"/>
              </w:rPr>
            </w:pPr>
            <w:r>
              <w:rPr>
                <w:rFonts w:ascii="Times New Roman" w:hAnsi="Times New Roman" w:cs="Times New Roman"/>
                <w:bCs/>
                <w:color w:val="auto"/>
                <w:sz w:val="21"/>
                <w:szCs w:val="21"/>
                <w:lang w:eastAsia="zh-CN"/>
              </w:rPr>
              <w:t>65</w:t>
            </w:r>
          </w:p>
        </w:tc>
        <w:tc>
          <w:tcPr>
            <w:tcW w:w="857" w:type="pct"/>
            <w:vAlign w:val="center"/>
          </w:tcPr>
          <w:p>
            <w:pPr>
              <w:jc w:val="center"/>
              <w:rPr>
                <w:rFonts w:ascii="Times New Roman" w:hAnsi="Times New Roman" w:cs="Times New Roman"/>
                <w:color w:val="auto"/>
                <w:sz w:val="21"/>
                <w:szCs w:val="21"/>
              </w:rPr>
            </w:pPr>
            <w:r>
              <w:rPr>
                <w:rFonts w:ascii="Times New Roman" w:hAnsi="Times New Roman" w:cs="Times New Roman"/>
                <w:bCs/>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02" w:type="pct"/>
            <w:vMerge w:val="continue"/>
            <w:vAlign w:val="center"/>
          </w:tcPr>
          <w:p>
            <w:pPr>
              <w:widowControl/>
              <w:jc w:val="center"/>
              <w:rPr>
                <w:rFonts w:ascii="Times New Roman" w:hAnsi="Times New Roman" w:eastAsia="宋体" w:cs="Times New Roman"/>
                <w:bCs/>
                <w:color w:val="auto"/>
                <w:sz w:val="21"/>
                <w:szCs w:val="21"/>
              </w:rPr>
            </w:pPr>
          </w:p>
        </w:tc>
        <w:tc>
          <w:tcPr>
            <w:tcW w:w="545" w:type="pct"/>
            <w:vMerge w:val="continue"/>
            <w:vAlign w:val="center"/>
          </w:tcPr>
          <w:p>
            <w:pPr>
              <w:widowControl/>
              <w:jc w:val="center"/>
              <w:rPr>
                <w:rFonts w:ascii="Times New Roman" w:hAnsi="Times New Roman" w:eastAsia="宋体" w:cs="Times New Roman"/>
                <w:bCs/>
                <w:color w:val="auto"/>
                <w:sz w:val="21"/>
                <w:szCs w:val="21"/>
              </w:rPr>
            </w:pPr>
          </w:p>
        </w:tc>
        <w:tc>
          <w:tcPr>
            <w:tcW w:w="2217" w:type="dxa"/>
            <w:vAlign w:val="center"/>
          </w:tcPr>
          <w:p>
            <w:pPr>
              <w:spacing w:line="276" w:lineRule="auto"/>
              <w:jc w:val="center"/>
              <w:rPr>
                <w:rFonts w:ascii="Times New Roman" w:hAnsi="Times New Roman" w:cs="Times New Roman"/>
                <w:bCs/>
                <w:color w:val="auto"/>
                <w:sz w:val="21"/>
                <w:szCs w:val="21"/>
              </w:rPr>
            </w:pPr>
            <w:r>
              <w:rPr>
                <w:rFonts w:ascii="Times New Roman" w:hAnsi="Times New Roman" w:cs="Times New Roman"/>
                <w:bCs/>
                <w:color w:val="auto"/>
                <w:sz w:val="21"/>
                <w:szCs w:val="21"/>
                <w:lang w:eastAsia="zh-CN"/>
              </w:rPr>
              <w:t>3#南</w:t>
            </w:r>
            <w:r>
              <w:rPr>
                <w:rFonts w:ascii="Times New Roman" w:hAnsi="Times New Roman" w:cs="Times New Roman"/>
                <w:bCs/>
                <w:color w:val="auto"/>
                <w:sz w:val="21"/>
                <w:szCs w:val="21"/>
              </w:rPr>
              <w:t>厂界</w:t>
            </w:r>
          </w:p>
        </w:tc>
        <w:tc>
          <w:tcPr>
            <w:tcW w:w="786" w:type="pct"/>
            <w:vAlign w:val="center"/>
          </w:tcPr>
          <w:p>
            <w:pPr>
              <w:spacing w:line="180" w:lineRule="atLeast"/>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51</w:t>
            </w:r>
          </w:p>
        </w:tc>
        <w:tc>
          <w:tcPr>
            <w:tcW w:w="708" w:type="pct"/>
            <w:vAlign w:val="center"/>
          </w:tcPr>
          <w:p>
            <w:pPr>
              <w:jc w:val="center"/>
              <w:rPr>
                <w:rFonts w:ascii="Times New Roman" w:hAnsi="Times New Roman" w:cs="Times New Roman"/>
                <w:color w:val="auto"/>
                <w:sz w:val="21"/>
                <w:szCs w:val="21"/>
              </w:rPr>
            </w:pPr>
            <w:r>
              <w:rPr>
                <w:rFonts w:ascii="Times New Roman" w:hAnsi="Times New Roman" w:cs="Times New Roman"/>
                <w:bCs/>
                <w:color w:val="auto"/>
                <w:sz w:val="21"/>
                <w:szCs w:val="21"/>
                <w:lang w:eastAsia="zh-CN"/>
              </w:rPr>
              <w:t>65</w:t>
            </w:r>
          </w:p>
        </w:tc>
        <w:tc>
          <w:tcPr>
            <w:tcW w:w="857" w:type="pct"/>
            <w:vAlign w:val="center"/>
          </w:tcPr>
          <w:p>
            <w:pPr>
              <w:jc w:val="center"/>
              <w:rPr>
                <w:rFonts w:ascii="Times New Roman" w:hAnsi="Times New Roman" w:cs="Times New Roman"/>
                <w:color w:val="auto"/>
                <w:sz w:val="21"/>
                <w:szCs w:val="21"/>
              </w:rPr>
            </w:pPr>
            <w:r>
              <w:rPr>
                <w:rFonts w:ascii="Times New Roman" w:hAnsi="Times New Roman" w:cs="Times New Roman"/>
                <w:bCs/>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02" w:type="pct"/>
            <w:vMerge w:val="continue"/>
            <w:vAlign w:val="center"/>
          </w:tcPr>
          <w:p>
            <w:pPr>
              <w:widowControl/>
              <w:jc w:val="center"/>
              <w:rPr>
                <w:rFonts w:ascii="Times New Roman" w:hAnsi="Times New Roman" w:eastAsia="宋体" w:cs="Times New Roman"/>
                <w:bCs/>
                <w:color w:val="auto"/>
                <w:sz w:val="21"/>
                <w:szCs w:val="21"/>
              </w:rPr>
            </w:pPr>
          </w:p>
        </w:tc>
        <w:tc>
          <w:tcPr>
            <w:tcW w:w="545" w:type="pct"/>
            <w:vMerge w:val="continue"/>
            <w:vAlign w:val="center"/>
          </w:tcPr>
          <w:p>
            <w:pPr>
              <w:widowControl/>
              <w:jc w:val="center"/>
              <w:rPr>
                <w:rFonts w:ascii="Times New Roman" w:hAnsi="Times New Roman" w:eastAsia="宋体" w:cs="Times New Roman"/>
                <w:bCs/>
                <w:color w:val="auto"/>
                <w:sz w:val="21"/>
                <w:szCs w:val="21"/>
              </w:rPr>
            </w:pPr>
          </w:p>
        </w:tc>
        <w:tc>
          <w:tcPr>
            <w:tcW w:w="2217" w:type="dxa"/>
            <w:vAlign w:val="center"/>
          </w:tcPr>
          <w:p>
            <w:pPr>
              <w:spacing w:line="276" w:lineRule="auto"/>
              <w:jc w:val="center"/>
              <w:rPr>
                <w:rFonts w:ascii="Times New Roman" w:hAnsi="Times New Roman" w:cs="Times New Roman"/>
                <w:bCs/>
                <w:color w:val="auto"/>
                <w:sz w:val="21"/>
                <w:szCs w:val="21"/>
              </w:rPr>
            </w:pPr>
            <w:r>
              <w:rPr>
                <w:rFonts w:ascii="Times New Roman" w:hAnsi="Times New Roman" w:cs="Times New Roman"/>
                <w:bCs/>
                <w:color w:val="auto"/>
                <w:sz w:val="21"/>
                <w:szCs w:val="21"/>
                <w:lang w:eastAsia="zh-CN"/>
              </w:rPr>
              <w:t>4#</w:t>
            </w:r>
            <w:r>
              <w:rPr>
                <w:rFonts w:hint="eastAsia" w:ascii="Times New Roman" w:hAnsi="Times New Roman" w:cs="Times New Roman"/>
                <w:bCs/>
                <w:color w:val="auto"/>
                <w:sz w:val="21"/>
                <w:szCs w:val="21"/>
                <w:lang w:val="en-US" w:eastAsia="zh-CN"/>
              </w:rPr>
              <w:t>东</w:t>
            </w:r>
            <w:r>
              <w:rPr>
                <w:rFonts w:ascii="Times New Roman" w:hAnsi="Times New Roman" w:cs="Times New Roman"/>
                <w:bCs/>
                <w:color w:val="auto"/>
                <w:sz w:val="21"/>
                <w:szCs w:val="21"/>
              </w:rPr>
              <w:t>厂界</w:t>
            </w:r>
          </w:p>
        </w:tc>
        <w:tc>
          <w:tcPr>
            <w:tcW w:w="786" w:type="pct"/>
            <w:vAlign w:val="center"/>
          </w:tcPr>
          <w:p>
            <w:pPr>
              <w:spacing w:line="180" w:lineRule="atLeast"/>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52</w:t>
            </w:r>
          </w:p>
        </w:tc>
        <w:tc>
          <w:tcPr>
            <w:tcW w:w="708" w:type="pct"/>
            <w:vAlign w:val="center"/>
          </w:tcPr>
          <w:p>
            <w:pPr>
              <w:jc w:val="center"/>
              <w:rPr>
                <w:rFonts w:ascii="Times New Roman" w:hAnsi="Times New Roman" w:cs="Times New Roman"/>
                <w:color w:val="auto"/>
                <w:sz w:val="21"/>
                <w:szCs w:val="21"/>
              </w:rPr>
            </w:pPr>
            <w:r>
              <w:rPr>
                <w:rFonts w:ascii="Times New Roman" w:hAnsi="Times New Roman" w:cs="Times New Roman"/>
                <w:bCs/>
                <w:color w:val="auto"/>
                <w:sz w:val="21"/>
                <w:szCs w:val="21"/>
                <w:lang w:eastAsia="zh-CN"/>
              </w:rPr>
              <w:t>65</w:t>
            </w:r>
          </w:p>
        </w:tc>
        <w:tc>
          <w:tcPr>
            <w:tcW w:w="857" w:type="pct"/>
            <w:vAlign w:val="center"/>
          </w:tcPr>
          <w:p>
            <w:pPr>
              <w:jc w:val="center"/>
              <w:rPr>
                <w:rFonts w:ascii="Times New Roman" w:hAnsi="Times New Roman" w:cs="Times New Roman"/>
                <w:color w:val="auto"/>
                <w:sz w:val="21"/>
                <w:szCs w:val="21"/>
              </w:rPr>
            </w:pPr>
            <w:r>
              <w:rPr>
                <w:rFonts w:ascii="Times New Roman" w:hAnsi="Times New Roman" w:cs="Times New Roman"/>
                <w:bCs/>
                <w:color w:val="auto"/>
                <w:sz w:val="21"/>
                <w:szCs w:val="21"/>
              </w:rPr>
              <w:t>达标</w:t>
            </w:r>
          </w:p>
        </w:tc>
      </w:tr>
    </w:tbl>
    <w:p>
      <w:pPr>
        <w:pStyle w:val="28"/>
        <w:spacing w:line="360" w:lineRule="auto"/>
        <w:ind w:firstLine="560"/>
        <w:jc w:val="both"/>
        <w:rPr>
          <w:rFonts w:ascii="Times New Roman" w:hAnsi="Times New Roman" w:eastAsia="宋体" w:cs="Times New Roman"/>
          <w:color w:val="auto"/>
          <w:sz w:val="24"/>
          <w:szCs w:val="20"/>
          <w:lang w:eastAsia="zh-CN"/>
        </w:rPr>
      </w:pPr>
      <w:r>
        <w:rPr>
          <w:color w:val="auto"/>
          <w:szCs w:val="24"/>
        </w:rPr>
        <w:t>验收监测结论：</w:t>
      </w:r>
      <w:r>
        <w:rPr>
          <w:b w:val="0"/>
          <w:color w:val="auto"/>
          <w:szCs w:val="24"/>
        </w:rPr>
        <w:t>验收监测期间，该项目</w:t>
      </w:r>
      <w:r>
        <w:rPr>
          <w:rFonts w:hint="eastAsia"/>
          <w:b w:val="0"/>
          <w:color w:val="auto"/>
          <w:szCs w:val="24"/>
        </w:rPr>
        <w:t>各厂界</w:t>
      </w:r>
      <w:r>
        <w:rPr>
          <w:b w:val="0"/>
          <w:color w:val="auto"/>
          <w:szCs w:val="24"/>
        </w:rPr>
        <w:t>昼间噪声监测结果均满足《工业企业厂界环境噪声排放标准》(GB12348-2008)3类标准限值要求。</w:t>
      </w:r>
    </w:p>
    <w:p>
      <w:pPr>
        <w:pStyle w:val="4"/>
        <w:spacing w:before="0" w:after="0" w:line="412" w:lineRule="auto"/>
        <w:rPr>
          <w:rFonts w:ascii="Times New Roman" w:hAnsi="Times New Roman" w:cs="Times New Roman"/>
          <w:color w:val="auto"/>
          <w:sz w:val="28"/>
          <w:szCs w:val="24"/>
          <w:highlight w:val="none"/>
        </w:rPr>
      </w:pPr>
      <w:bookmarkStart w:id="172" w:name="_Toc49780882"/>
      <w:bookmarkStart w:id="173" w:name="_Toc87004776"/>
      <w:bookmarkStart w:id="174" w:name="_Toc535238781"/>
      <w:bookmarkStart w:id="175" w:name="_Toc5371044"/>
      <w:bookmarkStart w:id="176" w:name="_Toc39840663"/>
      <w:bookmarkStart w:id="177" w:name="_Toc4075133"/>
      <w:bookmarkStart w:id="178" w:name="_Toc2326"/>
      <w:bookmarkStart w:id="179" w:name="_Toc47008352"/>
      <w:bookmarkStart w:id="180" w:name="_Toc26349275"/>
      <w:bookmarkStart w:id="181" w:name="_Toc56692671"/>
      <w:bookmarkStart w:id="182" w:name="_Toc3754312"/>
      <w:r>
        <w:rPr>
          <w:rFonts w:ascii="Times New Roman" w:hAnsi="Times New Roman" w:cs="Times New Roman"/>
          <w:color w:val="auto"/>
          <w:sz w:val="28"/>
          <w:szCs w:val="24"/>
          <w:highlight w:val="none"/>
        </w:rPr>
        <w:t>9.3</w:t>
      </w:r>
      <w:r>
        <w:rPr>
          <w:rFonts w:hint="eastAsia" w:ascii="Times New Roman" w:hAnsi="Times New Roman" w:cs="Times New Roman"/>
          <w:color w:val="auto"/>
          <w:sz w:val="28"/>
          <w:szCs w:val="24"/>
          <w:highlight w:val="none"/>
        </w:rPr>
        <w:t>污染物总量核算</w:t>
      </w:r>
      <w:bookmarkEnd w:id="172"/>
      <w:bookmarkEnd w:id="173"/>
      <w:bookmarkEnd w:id="174"/>
      <w:bookmarkEnd w:id="175"/>
      <w:bookmarkEnd w:id="176"/>
      <w:bookmarkEnd w:id="177"/>
      <w:bookmarkEnd w:id="178"/>
      <w:bookmarkEnd w:id="179"/>
      <w:bookmarkEnd w:id="180"/>
      <w:bookmarkEnd w:id="181"/>
      <w:bookmarkEnd w:id="182"/>
    </w:p>
    <w:p>
      <w:pPr>
        <w:snapToGrid w:val="0"/>
        <w:spacing w:line="360" w:lineRule="auto"/>
        <w:ind w:firstLine="361" w:firstLineChars="150"/>
        <w:rPr>
          <w:rFonts w:hint="eastAsia"/>
          <w:b/>
          <w:bCs/>
          <w:color w:val="auto"/>
          <w:sz w:val="24"/>
          <w:lang w:val="en-US" w:eastAsia="zh-CN"/>
        </w:rPr>
      </w:pPr>
      <w:r>
        <w:rPr>
          <w:rFonts w:hint="eastAsia"/>
          <w:b/>
          <w:bCs/>
          <w:color w:val="auto"/>
          <w:sz w:val="24"/>
          <w:lang w:val="en-US" w:eastAsia="zh-CN"/>
        </w:rPr>
        <w:t>9.3.1废水污染物总量</w:t>
      </w:r>
    </w:p>
    <w:p>
      <w:pPr>
        <w:snapToGrid w:val="0"/>
        <w:spacing w:line="360" w:lineRule="auto"/>
        <w:ind w:firstLine="360" w:firstLineChars="150"/>
        <w:jc w:val="both"/>
        <w:rPr>
          <w:rFonts w:hint="eastAsia"/>
          <w:color w:val="auto"/>
          <w:sz w:val="24"/>
          <w:lang w:eastAsia="zh-CN"/>
        </w:rPr>
      </w:pPr>
      <w:r>
        <w:rPr>
          <w:rFonts w:hint="eastAsia"/>
          <w:color w:val="auto"/>
          <w:sz w:val="24"/>
          <w:lang w:eastAsia="zh-CN"/>
        </w:rPr>
        <w:t>水污染物总量核算采用北京市《城镇污水处理厂水污染物排放标准》（DB11890-2012）中表1的B标准，即COD：30mg/L、氨氮1.5mg/L（4月1日-11月30日执行）、2.5mg/L（12月1日-3月31日执行）。</w:t>
      </w:r>
    </w:p>
    <w:p>
      <w:pPr>
        <w:snapToGrid w:val="0"/>
        <w:spacing w:line="360" w:lineRule="auto"/>
        <w:ind w:firstLine="360" w:firstLineChars="150"/>
        <w:jc w:val="both"/>
        <w:rPr>
          <w:rFonts w:hint="eastAsia"/>
          <w:color w:val="auto"/>
          <w:sz w:val="24"/>
          <w:lang w:eastAsia="zh-CN"/>
        </w:rPr>
      </w:pPr>
      <w:r>
        <w:rPr>
          <w:rFonts w:hint="eastAsia"/>
          <w:color w:val="auto"/>
          <w:sz w:val="24"/>
          <w:lang w:eastAsia="zh-CN"/>
        </w:rPr>
        <w:t>污染物排放总量计算如下：</w:t>
      </w:r>
    </w:p>
    <w:p>
      <w:pPr>
        <w:spacing w:line="360" w:lineRule="auto"/>
        <w:ind w:firstLine="480" w:firstLineChars="200"/>
        <w:rPr>
          <w:color w:val="auto"/>
          <w:kern w:val="24"/>
          <w:sz w:val="24"/>
          <w:szCs w:val="24"/>
        </w:rPr>
      </w:pPr>
      <w:r>
        <w:rPr>
          <w:color w:val="auto"/>
          <w:kern w:val="24"/>
          <w:sz w:val="24"/>
          <w:szCs w:val="24"/>
        </w:rPr>
        <w:t>COD</w:t>
      </w:r>
      <w:r>
        <w:rPr>
          <w:color w:val="auto"/>
          <w:kern w:val="24"/>
          <w:sz w:val="24"/>
          <w:szCs w:val="24"/>
          <w:vertAlign w:val="subscript"/>
        </w:rPr>
        <w:t>Cr</w:t>
      </w:r>
      <w:r>
        <w:rPr>
          <w:color w:val="auto"/>
          <w:kern w:val="24"/>
          <w:sz w:val="24"/>
          <w:szCs w:val="24"/>
        </w:rPr>
        <w:t>排放量（t/a）=</w:t>
      </w:r>
      <w:r>
        <w:rPr>
          <w:color w:val="auto"/>
          <w:sz w:val="24"/>
          <w:szCs w:val="24"/>
        </w:rPr>
        <w:t>排放标准（mg/L）×污水排放量（m</w:t>
      </w:r>
      <w:r>
        <w:rPr>
          <w:color w:val="auto"/>
          <w:sz w:val="24"/>
          <w:szCs w:val="24"/>
          <w:vertAlign w:val="superscript"/>
        </w:rPr>
        <w:t>3</w:t>
      </w:r>
      <w:r>
        <w:rPr>
          <w:color w:val="auto"/>
          <w:sz w:val="24"/>
          <w:szCs w:val="24"/>
        </w:rPr>
        <w:t>/a）×10</w:t>
      </w:r>
      <w:r>
        <w:rPr>
          <w:color w:val="auto"/>
          <w:sz w:val="24"/>
          <w:szCs w:val="24"/>
          <w:vertAlign w:val="superscript"/>
        </w:rPr>
        <w:t>-6</w:t>
      </w:r>
    </w:p>
    <w:p>
      <w:pPr>
        <w:spacing w:line="360" w:lineRule="auto"/>
        <w:ind w:firstLine="2640" w:firstLineChars="1100"/>
        <w:rPr>
          <w:sz w:val="24"/>
          <w:szCs w:val="24"/>
        </w:rPr>
      </w:pPr>
      <w:r>
        <w:rPr>
          <w:color w:val="auto"/>
          <w:kern w:val="24"/>
          <w:sz w:val="24"/>
          <w:szCs w:val="24"/>
        </w:rPr>
        <w:t>=</w:t>
      </w:r>
      <w:r>
        <w:rPr>
          <w:rFonts w:hint="eastAsia"/>
          <w:sz w:val="24"/>
          <w:szCs w:val="24"/>
        </w:rPr>
        <w:t>30</w:t>
      </w:r>
      <w:r>
        <w:rPr>
          <w:sz w:val="24"/>
          <w:szCs w:val="24"/>
        </w:rPr>
        <w:t>×</w:t>
      </w:r>
      <w:r>
        <w:rPr>
          <w:rFonts w:hint="eastAsia"/>
          <w:sz w:val="24"/>
          <w:szCs w:val="24"/>
        </w:rPr>
        <w:t>112.575</w:t>
      </w:r>
      <w:r>
        <w:rPr>
          <w:sz w:val="24"/>
          <w:szCs w:val="24"/>
        </w:rPr>
        <w:t>×10</w:t>
      </w:r>
      <w:r>
        <w:rPr>
          <w:sz w:val="24"/>
          <w:szCs w:val="24"/>
          <w:vertAlign w:val="superscript"/>
        </w:rPr>
        <w:t>-6</w:t>
      </w:r>
    </w:p>
    <w:p>
      <w:pPr>
        <w:spacing w:line="360" w:lineRule="auto"/>
        <w:ind w:firstLine="2640" w:firstLineChars="1100"/>
        <w:rPr>
          <w:kern w:val="24"/>
          <w:sz w:val="24"/>
          <w:szCs w:val="24"/>
        </w:rPr>
      </w:pPr>
      <w:r>
        <w:rPr>
          <w:kern w:val="24"/>
          <w:sz w:val="24"/>
          <w:szCs w:val="24"/>
        </w:rPr>
        <w:t>=</w:t>
      </w:r>
      <w:r>
        <w:rPr>
          <w:rFonts w:hint="eastAsia"/>
          <w:kern w:val="24"/>
          <w:sz w:val="24"/>
          <w:szCs w:val="24"/>
        </w:rPr>
        <w:t>0.00338</w:t>
      </w:r>
      <w:r>
        <w:rPr>
          <w:rFonts w:eastAsiaTheme="minorEastAsia"/>
          <w:kern w:val="0"/>
          <w:sz w:val="24"/>
          <w:szCs w:val="24"/>
        </w:rPr>
        <w:t>t/a</w:t>
      </w:r>
    </w:p>
    <w:p>
      <w:pPr>
        <w:spacing w:line="360" w:lineRule="auto"/>
        <w:ind w:firstLine="480" w:firstLineChars="200"/>
        <w:rPr>
          <w:color w:val="auto"/>
          <w:kern w:val="24"/>
          <w:sz w:val="24"/>
          <w:szCs w:val="24"/>
        </w:rPr>
      </w:pPr>
      <w:r>
        <w:rPr>
          <w:color w:val="auto"/>
          <w:kern w:val="24"/>
          <w:sz w:val="24"/>
          <w:szCs w:val="24"/>
        </w:rPr>
        <w:t>氨氮排放量（t/a）=</w:t>
      </w:r>
      <w:r>
        <w:rPr>
          <w:color w:val="auto"/>
          <w:sz w:val="24"/>
          <w:szCs w:val="24"/>
        </w:rPr>
        <w:t>排放标准（mg/L）×污水排放量（m</w:t>
      </w:r>
      <w:r>
        <w:rPr>
          <w:color w:val="auto"/>
          <w:sz w:val="24"/>
          <w:szCs w:val="24"/>
          <w:vertAlign w:val="superscript"/>
        </w:rPr>
        <w:t>3</w:t>
      </w:r>
      <w:r>
        <w:rPr>
          <w:color w:val="auto"/>
          <w:sz w:val="24"/>
          <w:szCs w:val="24"/>
        </w:rPr>
        <w:t>/a）×10</w:t>
      </w:r>
      <w:r>
        <w:rPr>
          <w:color w:val="auto"/>
          <w:sz w:val="24"/>
          <w:szCs w:val="24"/>
          <w:vertAlign w:val="superscript"/>
        </w:rPr>
        <w:t>-6</w:t>
      </w:r>
    </w:p>
    <w:p>
      <w:pPr>
        <w:spacing w:line="360" w:lineRule="auto"/>
        <w:ind w:firstLine="2402" w:firstLineChars="1001"/>
        <w:rPr>
          <w:sz w:val="24"/>
          <w:szCs w:val="24"/>
        </w:rPr>
      </w:pPr>
      <w:r>
        <w:rPr>
          <w:color w:val="auto"/>
          <w:kern w:val="24"/>
          <w:sz w:val="24"/>
          <w:szCs w:val="24"/>
        </w:rPr>
        <w:t>=</w:t>
      </w:r>
      <w:r>
        <w:rPr>
          <w:kern w:val="24"/>
          <w:sz w:val="24"/>
          <w:szCs w:val="24"/>
        </w:rPr>
        <w:t>（</w:t>
      </w:r>
      <w:r>
        <w:rPr>
          <w:rFonts w:hint="eastAsia"/>
          <w:kern w:val="24"/>
          <w:sz w:val="24"/>
          <w:szCs w:val="24"/>
        </w:rPr>
        <w:t>2.5</w:t>
      </w:r>
      <w:r>
        <w:rPr>
          <w:kern w:val="24"/>
          <w:sz w:val="24"/>
          <w:szCs w:val="24"/>
        </w:rPr>
        <w:t>mg/L×1/3+</w:t>
      </w:r>
      <w:r>
        <w:rPr>
          <w:rFonts w:hint="eastAsia"/>
          <w:kern w:val="24"/>
          <w:sz w:val="24"/>
          <w:szCs w:val="24"/>
        </w:rPr>
        <w:t>1.5</w:t>
      </w:r>
      <w:r>
        <w:rPr>
          <w:kern w:val="24"/>
          <w:sz w:val="24"/>
          <w:szCs w:val="24"/>
        </w:rPr>
        <w:t>mg/L×2/3）</w:t>
      </w:r>
      <w:r>
        <w:rPr>
          <w:sz w:val="24"/>
          <w:szCs w:val="24"/>
        </w:rPr>
        <w:t>×</w:t>
      </w:r>
      <w:r>
        <w:rPr>
          <w:rFonts w:hint="eastAsia"/>
          <w:sz w:val="24"/>
          <w:szCs w:val="24"/>
        </w:rPr>
        <w:t>112.575</w:t>
      </w:r>
      <w:r>
        <w:rPr>
          <w:sz w:val="24"/>
          <w:szCs w:val="24"/>
        </w:rPr>
        <w:t>×10</w:t>
      </w:r>
      <w:r>
        <w:rPr>
          <w:sz w:val="24"/>
          <w:szCs w:val="24"/>
          <w:vertAlign w:val="superscript"/>
        </w:rPr>
        <w:t>-6</w:t>
      </w:r>
    </w:p>
    <w:p>
      <w:pPr>
        <w:spacing w:line="360" w:lineRule="auto"/>
        <w:ind w:firstLine="2402" w:firstLineChars="1001"/>
        <w:rPr>
          <w:rFonts w:eastAsiaTheme="minorEastAsia"/>
          <w:kern w:val="0"/>
          <w:sz w:val="24"/>
          <w:szCs w:val="24"/>
        </w:rPr>
      </w:pPr>
      <w:r>
        <w:rPr>
          <w:kern w:val="24"/>
          <w:sz w:val="24"/>
          <w:szCs w:val="24"/>
        </w:rPr>
        <w:t>=</w:t>
      </w:r>
      <w:r>
        <w:rPr>
          <w:rFonts w:hint="eastAsia"/>
          <w:kern w:val="24"/>
          <w:sz w:val="24"/>
          <w:szCs w:val="24"/>
        </w:rPr>
        <w:t>0.00021</w:t>
      </w:r>
      <w:r>
        <w:rPr>
          <w:rFonts w:eastAsiaTheme="minorEastAsia"/>
          <w:kern w:val="0"/>
          <w:sz w:val="24"/>
          <w:szCs w:val="24"/>
        </w:rPr>
        <w:t xml:space="preserve"> t/a</w:t>
      </w:r>
    </w:p>
    <w:p>
      <w:pPr>
        <w:snapToGrid w:val="0"/>
        <w:spacing w:line="360" w:lineRule="auto"/>
        <w:ind w:firstLine="361" w:firstLineChars="150"/>
        <w:rPr>
          <w:rFonts w:hint="default"/>
          <w:b/>
          <w:bCs/>
          <w:color w:val="auto"/>
          <w:sz w:val="24"/>
          <w:lang w:val="en-US" w:eastAsia="zh-CN"/>
        </w:rPr>
      </w:pPr>
      <w:r>
        <w:rPr>
          <w:rFonts w:hint="eastAsia"/>
          <w:b/>
          <w:bCs/>
          <w:color w:val="auto"/>
          <w:sz w:val="24"/>
          <w:lang w:val="en-US" w:eastAsia="zh-CN"/>
        </w:rPr>
        <w:t>9.3.2 废气污染物总量</w:t>
      </w:r>
    </w:p>
    <w:p>
      <w:pPr>
        <w:snapToGrid w:val="0"/>
        <w:spacing w:line="360" w:lineRule="auto"/>
        <w:ind w:firstLine="360" w:firstLineChars="150"/>
        <w:rPr>
          <w:color w:val="auto"/>
          <w:sz w:val="24"/>
          <w:lang w:eastAsia="zh-CN"/>
        </w:rPr>
      </w:pPr>
      <w:r>
        <w:rPr>
          <w:rFonts w:hint="eastAsia"/>
          <w:color w:val="auto"/>
          <w:sz w:val="24"/>
          <w:lang w:eastAsia="zh-CN"/>
        </w:rPr>
        <w:t>根据此次监测情况，本项目废气主要污染物总量见下表。</w:t>
      </w:r>
    </w:p>
    <w:p>
      <w:pPr>
        <w:snapToGrid w:val="0"/>
        <w:ind w:firstLine="361" w:firstLineChars="150"/>
        <w:jc w:val="center"/>
        <w:rPr>
          <w:b/>
          <w:bCs/>
          <w:color w:val="auto"/>
          <w:sz w:val="24"/>
          <w:lang w:eastAsia="zh-CN"/>
        </w:rPr>
      </w:pPr>
      <w:r>
        <w:rPr>
          <w:b/>
          <w:color w:val="auto"/>
          <w:sz w:val="24"/>
          <w:lang w:eastAsia="zh-CN"/>
        </w:rPr>
        <w:t>表9.3-</w:t>
      </w:r>
      <w:r>
        <w:rPr>
          <w:rFonts w:hint="eastAsia"/>
          <w:b/>
          <w:color w:val="auto"/>
          <w:sz w:val="24"/>
          <w:lang w:val="en-US" w:eastAsia="zh-CN"/>
        </w:rPr>
        <w:t>1</w:t>
      </w:r>
      <w:r>
        <w:rPr>
          <w:b/>
          <w:bCs/>
          <w:color w:val="auto"/>
          <w:sz w:val="24"/>
          <w:lang w:eastAsia="zh-CN"/>
        </w:rPr>
        <w:t xml:space="preserve">  本项目</w:t>
      </w:r>
      <w:r>
        <w:rPr>
          <w:rFonts w:hint="eastAsia"/>
          <w:b/>
          <w:bCs/>
          <w:color w:val="auto"/>
          <w:sz w:val="24"/>
          <w:lang w:eastAsia="zh-CN"/>
        </w:rPr>
        <w:t>气</w:t>
      </w:r>
      <w:r>
        <w:rPr>
          <w:b/>
          <w:bCs/>
          <w:color w:val="auto"/>
          <w:sz w:val="24"/>
          <w:lang w:eastAsia="zh-CN"/>
        </w:rPr>
        <w:t>污染物排放总量表</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84"/>
        <w:gridCol w:w="1812"/>
        <w:gridCol w:w="532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812" w:type="pct"/>
            <w:vAlign w:val="center"/>
          </w:tcPr>
          <w:p>
            <w:pPr>
              <w:snapToGrid w:val="0"/>
              <w:jc w:val="center"/>
              <w:rPr>
                <w:rFonts w:ascii="Times New Roman" w:hAnsi="Times New Roman" w:cs="Times New Roman"/>
                <w:b/>
                <w:color w:val="auto"/>
                <w:sz w:val="21"/>
                <w:szCs w:val="21"/>
              </w:rPr>
            </w:pPr>
            <w:r>
              <w:rPr>
                <w:rFonts w:ascii="Times New Roman" w:hAnsi="Times New Roman" w:cs="Times New Roman"/>
                <w:b/>
                <w:color w:val="auto"/>
                <w:sz w:val="21"/>
                <w:szCs w:val="21"/>
              </w:rPr>
              <w:t>污染物</w:t>
            </w:r>
          </w:p>
        </w:tc>
        <w:tc>
          <w:tcPr>
            <w:tcW w:w="1063" w:type="pct"/>
            <w:vAlign w:val="center"/>
          </w:tcPr>
          <w:p>
            <w:pPr>
              <w:snapToGrid w:val="0"/>
              <w:jc w:val="center"/>
              <w:rPr>
                <w:rFonts w:ascii="Times New Roman" w:hAnsi="Times New Roman" w:cs="Times New Roman"/>
                <w:b/>
                <w:color w:val="auto"/>
                <w:sz w:val="21"/>
                <w:szCs w:val="21"/>
              </w:rPr>
            </w:pPr>
            <w:r>
              <w:rPr>
                <w:rFonts w:ascii="Times New Roman" w:hAnsi="Times New Roman" w:cs="Times New Roman"/>
                <w:b/>
                <w:color w:val="auto"/>
                <w:sz w:val="21"/>
                <w:szCs w:val="21"/>
              </w:rPr>
              <w:t>排放总量（t/a）</w:t>
            </w:r>
          </w:p>
        </w:tc>
        <w:tc>
          <w:tcPr>
            <w:tcW w:w="3125" w:type="pct"/>
            <w:vAlign w:val="center"/>
          </w:tcPr>
          <w:p>
            <w:pPr>
              <w:snapToGrid w:val="0"/>
              <w:ind w:firstLine="316" w:firstLineChars="150"/>
              <w:jc w:val="center"/>
              <w:rPr>
                <w:rFonts w:ascii="Times New Roman" w:hAnsi="Times New Roman" w:cs="Times New Roman"/>
                <w:b/>
                <w:color w:val="auto"/>
                <w:sz w:val="21"/>
                <w:szCs w:val="21"/>
              </w:rPr>
            </w:pPr>
            <w:r>
              <w:rPr>
                <w:rFonts w:ascii="Times New Roman" w:hAnsi="Times New Roman" w:cs="Times New Roman"/>
                <w:b/>
                <w:color w:val="auto"/>
                <w:sz w:val="21"/>
                <w:szCs w:val="21"/>
              </w:rPr>
              <w:t>计算方法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58" w:hRule="atLeast"/>
          <w:jc w:val="center"/>
        </w:trPr>
        <w:tc>
          <w:tcPr>
            <w:tcW w:w="812" w:type="pct"/>
            <w:vAlign w:val="center"/>
          </w:tcPr>
          <w:p>
            <w:pPr>
              <w:snapToGrid w:val="0"/>
              <w:jc w:val="center"/>
              <w:rPr>
                <w:rFonts w:hint="eastAsia" w:ascii="Times New Roman" w:hAnsi="Times New Roman" w:cs="Times New Roman" w:eastAsiaTheme="minorEastAsia"/>
                <w:bCs/>
                <w:color w:val="auto"/>
                <w:sz w:val="21"/>
                <w:szCs w:val="21"/>
                <w:lang w:eastAsia="zh-CN"/>
              </w:rPr>
            </w:pPr>
            <w:r>
              <w:rPr>
                <w:rFonts w:hint="eastAsia" w:ascii="Times New Roman" w:hAnsi="Times New Roman" w:cs="Times New Roman"/>
                <w:color w:val="auto"/>
                <w:sz w:val="21"/>
                <w:szCs w:val="21"/>
                <w:lang w:val="en-US" w:eastAsia="zh-CN"/>
              </w:rPr>
              <w:t>乙酸</w:t>
            </w:r>
          </w:p>
        </w:tc>
        <w:tc>
          <w:tcPr>
            <w:tcW w:w="1063" w:type="pct"/>
            <w:shd w:val="clear" w:color="auto" w:fill="auto"/>
            <w:vAlign w:val="center"/>
          </w:tcPr>
          <w:p>
            <w:pPr>
              <w:snapToGrid w:val="0"/>
              <w:ind w:firstLine="315" w:firstLineChars="150"/>
              <w:jc w:val="center"/>
              <w:rPr>
                <w:rFonts w:hint="default" w:ascii="Times New Roman" w:hAnsi="Times New Roman" w:cs="Times New Roman" w:eastAsiaTheme="minorEastAsia"/>
                <w:bCs/>
                <w:color w:val="auto"/>
                <w:sz w:val="21"/>
                <w:szCs w:val="21"/>
                <w:lang w:val="en-US" w:eastAsia="zh-CN"/>
              </w:rPr>
            </w:pPr>
            <w:r>
              <w:rPr>
                <w:rFonts w:hint="eastAsia" w:ascii="Times New Roman" w:hAnsi="Times New Roman" w:cs="Times New Roman"/>
                <w:bCs/>
                <w:color w:val="auto"/>
                <w:sz w:val="21"/>
                <w:szCs w:val="21"/>
                <w:lang w:val="en-US" w:eastAsia="zh-CN"/>
              </w:rPr>
              <w:t>0.0000071</w:t>
            </w:r>
          </w:p>
        </w:tc>
        <w:tc>
          <w:tcPr>
            <w:tcW w:w="3125" w:type="pct"/>
            <w:vAlign w:val="center"/>
          </w:tcPr>
          <w:p>
            <w:pPr>
              <w:snapToGrid w:val="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2</w:t>
            </w:r>
            <w:r>
              <w:rPr>
                <w:rFonts w:ascii="Times New Roman" w:hAnsi="Times New Roman" w:cs="Times New Roman"/>
                <w:bCs/>
                <w:color w:val="auto"/>
                <w:sz w:val="21"/>
                <w:szCs w:val="21"/>
              </w:rPr>
              <w:t>mg/m</w:t>
            </w:r>
            <w:r>
              <w:rPr>
                <w:rFonts w:ascii="Times New Roman" w:hAnsi="Times New Roman" w:cs="Times New Roman"/>
                <w:bCs/>
                <w:color w:val="auto"/>
                <w:sz w:val="21"/>
                <w:szCs w:val="21"/>
                <w:vertAlign w:val="superscript"/>
              </w:rPr>
              <w:t>3</w:t>
            </w:r>
            <w:r>
              <w:rPr>
                <w:rFonts w:ascii="Times New Roman" w:hAnsi="Times New Roman" w:cs="Times New Roman"/>
                <w:bCs/>
                <w:color w:val="auto"/>
                <w:sz w:val="21"/>
                <w:szCs w:val="21"/>
              </w:rPr>
              <w:t>*</w:t>
            </w:r>
            <w:r>
              <w:rPr>
                <w:rFonts w:hint="eastAsia"/>
                <w:color w:val="auto"/>
                <w:szCs w:val="21"/>
                <w:lang w:val="en-US" w:eastAsia="zh-CN"/>
              </w:rPr>
              <w:t>3550</w:t>
            </w:r>
            <w:r>
              <w:rPr>
                <w:rFonts w:ascii="Times New Roman" w:hAnsi="Times New Roman" w:cs="Times New Roman"/>
                <w:bCs/>
                <w:color w:val="auto"/>
                <w:sz w:val="21"/>
                <w:szCs w:val="21"/>
              </w:rPr>
              <w:t>m</w:t>
            </w:r>
            <w:r>
              <w:rPr>
                <w:rFonts w:ascii="Times New Roman" w:hAnsi="Times New Roman" w:cs="Times New Roman"/>
                <w:bCs/>
                <w:color w:val="auto"/>
                <w:sz w:val="21"/>
                <w:szCs w:val="21"/>
                <w:vertAlign w:val="superscript"/>
              </w:rPr>
              <w:t>3</w:t>
            </w:r>
            <w:r>
              <w:rPr>
                <w:rFonts w:ascii="Times New Roman" w:hAnsi="Times New Roman" w:cs="Times New Roman"/>
                <w:bCs/>
                <w:color w:val="auto"/>
                <w:sz w:val="21"/>
                <w:szCs w:val="21"/>
              </w:rPr>
              <w:t>/a*10</w:t>
            </w:r>
            <w:r>
              <w:rPr>
                <w:rFonts w:ascii="Times New Roman" w:hAnsi="Times New Roman" w:cs="Times New Roman"/>
                <w:bCs/>
                <w:color w:val="auto"/>
                <w:sz w:val="21"/>
                <w:szCs w:val="21"/>
                <w:vertAlign w:val="superscript"/>
              </w:rPr>
              <w:t>-9</w:t>
            </w:r>
            <w:r>
              <w:rPr>
                <w:rFonts w:ascii="Times New Roman" w:hAnsi="Times New Roman" w:cs="Times New Roman"/>
                <w:bCs/>
                <w:color w:val="auto"/>
                <w:sz w:val="21"/>
                <w:szCs w:val="21"/>
              </w:rPr>
              <w:t>=0.00</w:t>
            </w:r>
            <w:r>
              <w:rPr>
                <w:rFonts w:hint="eastAsia" w:ascii="Times New Roman" w:hAnsi="Times New Roman" w:cs="Times New Roman"/>
                <w:bCs/>
                <w:color w:val="auto"/>
                <w:sz w:val="21"/>
                <w:szCs w:val="21"/>
                <w:lang w:val="en-US" w:eastAsia="zh-CN"/>
              </w:rPr>
              <w:t>00071</w:t>
            </w:r>
            <w:r>
              <w:rPr>
                <w:rFonts w:ascii="Times New Roman" w:hAnsi="Times New Roman" w:cs="Times New Roman"/>
                <w:bCs/>
                <w:color w:val="auto"/>
                <w:sz w:val="21"/>
                <w:szCs w:val="21"/>
              </w:rPr>
              <w:t>t</w:t>
            </w:r>
          </w:p>
        </w:tc>
      </w:tr>
    </w:tbl>
    <w:p>
      <w:pPr>
        <w:snapToGrid w:val="0"/>
        <w:spacing w:line="360" w:lineRule="auto"/>
        <w:rPr>
          <w:color w:val="auto"/>
          <w:sz w:val="21"/>
          <w:szCs w:val="21"/>
          <w:lang w:eastAsia="zh-CN"/>
        </w:rPr>
      </w:pPr>
      <w:r>
        <w:rPr>
          <w:rFonts w:hint="eastAsia"/>
          <w:b/>
          <w:color w:val="auto"/>
          <w:sz w:val="21"/>
          <w:szCs w:val="21"/>
          <w:lang w:eastAsia="zh-CN"/>
        </w:rPr>
        <w:t>注：项目污染物总量计算中浓度均按最大值计，低于检出限的指标按检出限的一半计算。</w:t>
      </w:r>
    </w:p>
    <w:p>
      <w:pPr>
        <w:snapToGrid w:val="0"/>
        <w:spacing w:line="360" w:lineRule="auto"/>
        <w:ind w:firstLine="480" w:firstLineChars="200"/>
        <w:rPr>
          <w:color w:val="auto"/>
          <w:sz w:val="24"/>
          <w:lang w:eastAsia="zh-CN"/>
        </w:rPr>
      </w:pPr>
      <w:r>
        <w:rPr>
          <w:rFonts w:hint="eastAsia"/>
          <w:color w:val="auto"/>
          <w:sz w:val="24"/>
          <w:lang w:eastAsia="zh-CN"/>
        </w:rPr>
        <w:t>项目废气风量计算过程见下表。</w:t>
      </w:r>
    </w:p>
    <w:p>
      <w:pPr>
        <w:snapToGrid w:val="0"/>
        <w:ind w:firstLine="482" w:firstLineChars="200"/>
        <w:jc w:val="center"/>
        <w:rPr>
          <w:rFonts w:ascii="Times New Roman" w:hAnsi="Times New Roman" w:eastAsia="宋体" w:cs="Times New Roman"/>
          <w:b/>
          <w:color w:val="auto"/>
          <w:sz w:val="24"/>
        </w:rPr>
      </w:pPr>
      <w:r>
        <w:rPr>
          <w:rFonts w:ascii="Times New Roman" w:hAnsi="Times New Roman" w:eastAsia="宋体" w:cs="Times New Roman"/>
          <w:b/>
          <w:color w:val="auto"/>
          <w:sz w:val="24"/>
        </w:rPr>
        <w:t>表9.3-</w:t>
      </w:r>
      <w:r>
        <w:rPr>
          <w:rFonts w:hint="eastAsia" w:ascii="Times New Roman" w:hAnsi="Times New Roman" w:eastAsia="宋体" w:cs="Times New Roman"/>
          <w:b/>
          <w:color w:val="auto"/>
          <w:sz w:val="24"/>
          <w:lang w:val="en-US" w:eastAsia="zh-CN"/>
        </w:rPr>
        <w:t>2</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废气风量计算表</w:t>
      </w:r>
    </w:p>
    <w:tbl>
      <w:tblPr>
        <w:tblStyle w:val="15"/>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06"/>
        <w:gridCol w:w="2167"/>
        <w:gridCol w:w="2170"/>
        <w:gridCol w:w="27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7" w:hRule="atLeast"/>
          <w:jc w:val="center"/>
        </w:trPr>
        <w:tc>
          <w:tcPr>
            <w:tcW w:w="825" w:type="pct"/>
            <w:vAlign w:val="center"/>
          </w:tcPr>
          <w:p>
            <w:pPr>
              <w:spacing w:line="276" w:lineRule="auto"/>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排口名称</w:t>
            </w:r>
          </w:p>
        </w:tc>
        <w:tc>
          <w:tcPr>
            <w:tcW w:w="1271" w:type="pct"/>
            <w:vAlign w:val="center"/>
          </w:tcPr>
          <w:p>
            <w:pPr>
              <w:spacing w:line="276" w:lineRule="auto"/>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标况风量（m</w:t>
            </w:r>
            <w:r>
              <w:rPr>
                <w:rFonts w:hint="eastAsia" w:ascii="Times New Roman" w:hAnsi="Times New Roman" w:eastAsia="宋体" w:cs="Times New Roman"/>
                <w:b/>
                <w:color w:val="auto"/>
                <w:szCs w:val="21"/>
                <w:vertAlign w:val="superscript"/>
              </w:rPr>
              <w:t>3</w:t>
            </w:r>
            <w:r>
              <w:rPr>
                <w:rFonts w:hint="eastAsia" w:ascii="Times New Roman" w:hAnsi="Times New Roman" w:eastAsia="宋体" w:cs="Times New Roman"/>
                <w:b/>
                <w:color w:val="auto"/>
                <w:szCs w:val="21"/>
              </w:rPr>
              <w:t>/h）</w:t>
            </w:r>
          </w:p>
        </w:tc>
        <w:tc>
          <w:tcPr>
            <w:tcW w:w="1273" w:type="pct"/>
            <w:vAlign w:val="center"/>
          </w:tcPr>
          <w:p>
            <w:pPr>
              <w:spacing w:line="276" w:lineRule="auto"/>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年运行小时数（h）</w:t>
            </w:r>
          </w:p>
        </w:tc>
        <w:tc>
          <w:tcPr>
            <w:tcW w:w="1629" w:type="pct"/>
            <w:vAlign w:val="center"/>
          </w:tcPr>
          <w:p>
            <w:pPr>
              <w:spacing w:line="276" w:lineRule="auto"/>
              <w:jc w:val="center"/>
              <w:rPr>
                <w:rFonts w:ascii="Times New Roman" w:hAnsi="Times New Roman" w:eastAsia="宋体" w:cs="Times New Roman"/>
                <w:b/>
                <w:color w:val="auto"/>
                <w:szCs w:val="21"/>
                <w:lang w:eastAsia="zh-CN"/>
              </w:rPr>
            </w:pPr>
            <w:r>
              <w:rPr>
                <w:rFonts w:hint="eastAsia" w:ascii="Times New Roman" w:hAnsi="Times New Roman" w:eastAsia="宋体" w:cs="Times New Roman"/>
                <w:b/>
                <w:color w:val="auto"/>
                <w:szCs w:val="21"/>
                <w:lang w:eastAsia="zh-CN"/>
              </w:rPr>
              <w:t>年废气排放量（m</w:t>
            </w:r>
            <w:r>
              <w:rPr>
                <w:rFonts w:hint="eastAsia" w:ascii="Times New Roman" w:hAnsi="Times New Roman" w:eastAsia="宋体" w:cs="Times New Roman"/>
                <w:b/>
                <w:color w:val="auto"/>
                <w:szCs w:val="21"/>
                <w:vertAlign w:val="superscript"/>
                <w:lang w:eastAsia="zh-CN"/>
              </w:rPr>
              <w:t>3</w:t>
            </w:r>
            <w:r>
              <w:rPr>
                <w:rFonts w:hint="eastAsia" w:ascii="Times New Roman" w:hAnsi="Times New Roman" w:eastAsia="宋体" w:cs="Times New Roman"/>
                <w:b/>
                <w:color w:val="auto"/>
                <w:szCs w:val="21"/>
                <w:lang w:eastAsia="zh-CN"/>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4" w:hRule="atLeast"/>
          <w:jc w:val="center"/>
        </w:trPr>
        <w:tc>
          <w:tcPr>
            <w:tcW w:w="825" w:type="pct"/>
            <w:vAlign w:val="center"/>
          </w:tcPr>
          <w:p>
            <w:pPr>
              <w:spacing w:line="276" w:lineRule="auto"/>
              <w:jc w:val="center"/>
              <w:rPr>
                <w:color w:val="auto"/>
                <w:szCs w:val="21"/>
              </w:rPr>
            </w:pPr>
            <w:r>
              <w:rPr>
                <w:rFonts w:ascii="Times New Roman" w:hAnsi="Times New Roman" w:eastAsia="宋体" w:cs="Times New Roman"/>
                <w:color w:val="auto"/>
                <w:szCs w:val="21"/>
              </w:rPr>
              <w:t>排气筒</w:t>
            </w:r>
          </w:p>
        </w:tc>
        <w:tc>
          <w:tcPr>
            <w:tcW w:w="1271" w:type="pct"/>
            <w:vAlign w:val="center"/>
          </w:tcPr>
          <w:p>
            <w:pPr>
              <w:spacing w:line="276" w:lineRule="auto"/>
              <w:jc w:val="center"/>
              <w:rPr>
                <w:rFonts w:hint="default" w:eastAsiaTheme="minorEastAsia"/>
                <w:color w:val="auto"/>
                <w:szCs w:val="21"/>
                <w:lang w:val="en-US" w:eastAsia="zh-CN"/>
              </w:rPr>
            </w:pPr>
            <w:r>
              <w:rPr>
                <w:rFonts w:hint="eastAsia"/>
                <w:color w:val="auto"/>
                <w:szCs w:val="21"/>
                <w:lang w:val="en-US" w:eastAsia="zh-CN"/>
              </w:rPr>
              <w:t>710</w:t>
            </w:r>
          </w:p>
        </w:tc>
        <w:tc>
          <w:tcPr>
            <w:tcW w:w="1273" w:type="pct"/>
            <w:vAlign w:val="center"/>
          </w:tcPr>
          <w:p>
            <w:pPr>
              <w:spacing w:line="276" w:lineRule="auto"/>
              <w:jc w:val="center"/>
              <w:rPr>
                <w:rFonts w:hint="default" w:eastAsiaTheme="minorEastAsia"/>
                <w:color w:val="auto"/>
                <w:szCs w:val="21"/>
                <w:lang w:val="en-US" w:eastAsia="zh-CN"/>
              </w:rPr>
            </w:pPr>
            <w:r>
              <w:rPr>
                <w:rFonts w:hint="eastAsia"/>
                <w:color w:val="auto"/>
                <w:szCs w:val="21"/>
                <w:lang w:val="en-US" w:eastAsia="zh-CN"/>
              </w:rPr>
              <w:t>5</w:t>
            </w:r>
          </w:p>
        </w:tc>
        <w:tc>
          <w:tcPr>
            <w:tcW w:w="1629" w:type="pct"/>
            <w:vAlign w:val="center"/>
          </w:tcPr>
          <w:p>
            <w:pPr>
              <w:spacing w:line="276" w:lineRule="auto"/>
              <w:jc w:val="center"/>
              <w:rPr>
                <w:rFonts w:hint="default" w:eastAsiaTheme="minorEastAsia"/>
                <w:color w:val="auto"/>
                <w:szCs w:val="21"/>
                <w:lang w:val="en-US" w:eastAsia="zh-CN"/>
              </w:rPr>
            </w:pPr>
            <w:r>
              <w:rPr>
                <w:rFonts w:hint="eastAsia"/>
                <w:color w:val="auto"/>
                <w:szCs w:val="21"/>
                <w:lang w:val="en-US" w:eastAsia="zh-CN"/>
              </w:rPr>
              <w:t>3550</w:t>
            </w:r>
          </w:p>
        </w:tc>
      </w:tr>
    </w:tbl>
    <w:p>
      <w:pPr>
        <w:snapToGrid w:val="0"/>
        <w:spacing w:line="360" w:lineRule="auto"/>
        <w:rPr>
          <w:rFonts w:hint="eastAsia"/>
          <w:b/>
          <w:color w:val="auto"/>
          <w:szCs w:val="21"/>
          <w:lang w:eastAsia="zh-CN"/>
        </w:rPr>
      </w:pPr>
      <w:r>
        <w:rPr>
          <w:rFonts w:hint="eastAsia"/>
          <w:b/>
          <w:color w:val="auto"/>
          <w:szCs w:val="21"/>
          <w:lang w:eastAsia="zh-CN"/>
        </w:rPr>
        <w:t>注：标况风量按检测报告中标况风量的最大值计算。</w:t>
      </w:r>
    </w:p>
    <w:p>
      <w:pPr>
        <w:snapToGrid w:val="0"/>
        <w:spacing w:line="360" w:lineRule="auto"/>
        <w:ind w:firstLine="360" w:firstLineChars="150"/>
        <w:rPr>
          <w:rFonts w:hint="default"/>
          <w:color w:val="auto"/>
          <w:sz w:val="24"/>
          <w:lang w:val="en-US" w:eastAsia="zh-CN"/>
        </w:rPr>
      </w:pPr>
      <w:r>
        <w:rPr>
          <w:rFonts w:hint="eastAsia"/>
          <w:color w:val="auto"/>
          <w:sz w:val="24"/>
          <w:lang w:val="en-US" w:eastAsia="zh-CN"/>
        </w:rPr>
        <w:t>环评批复中要求：</w:t>
      </w:r>
      <w:r>
        <w:rPr>
          <w:rFonts w:hint="default"/>
          <w:color w:val="auto"/>
          <w:sz w:val="24"/>
          <w:lang w:eastAsia="zh-CN"/>
        </w:rPr>
        <w:t>根据污染物排放总量控制要求，拟建项目预测主要污染物为化学需氧量、氨氮、挥发性有机物，排放量应控制在0.00338t/a、0.00021t/a、0.00000728t/a以下。</w:t>
      </w:r>
      <w:r>
        <w:rPr>
          <w:rFonts w:hint="eastAsia"/>
          <w:color w:val="auto"/>
          <w:sz w:val="24"/>
          <w:lang w:val="en-US" w:eastAsia="zh-CN"/>
        </w:rPr>
        <w:t>本次验收</w:t>
      </w:r>
      <w:r>
        <w:rPr>
          <w:rFonts w:hint="default"/>
          <w:color w:val="auto"/>
          <w:sz w:val="24"/>
          <w:lang w:eastAsia="zh-CN"/>
        </w:rPr>
        <w:t>水污染物COD</w:t>
      </w:r>
      <w:r>
        <w:rPr>
          <w:rFonts w:hint="default"/>
          <w:color w:val="auto"/>
          <w:sz w:val="24"/>
          <w:vertAlign w:val="subscript"/>
          <w:lang w:eastAsia="zh-CN"/>
        </w:rPr>
        <w:t>Cr</w:t>
      </w:r>
      <w:r>
        <w:rPr>
          <w:rFonts w:hint="default"/>
          <w:color w:val="auto"/>
          <w:sz w:val="24"/>
          <w:lang w:eastAsia="zh-CN"/>
        </w:rPr>
        <w:t>排放量</w:t>
      </w:r>
      <w:r>
        <w:rPr>
          <w:rFonts w:hint="eastAsia"/>
          <w:color w:val="auto"/>
          <w:sz w:val="24"/>
          <w:lang w:eastAsia="zh-CN"/>
        </w:rPr>
        <w:t>0.003</w:t>
      </w:r>
      <w:r>
        <w:rPr>
          <w:rFonts w:hint="eastAsia"/>
          <w:color w:val="auto"/>
          <w:sz w:val="24"/>
          <w:lang w:val="en-US" w:eastAsia="zh-CN"/>
        </w:rPr>
        <w:t>38</w:t>
      </w:r>
      <w:r>
        <w:rPr>
          <w:rFonts w:hint="default"/>
          <w:color w:val="auto"/>
          <w:sz w:val="24"/>
          <w:lang w:eastAsia="zh-CN"/>
        </w:rPr>
        <w:t>t/a</w:t>
      </w:r>
      <w:r>
        <w:rPr>
          <w:rFonts w:hint="eastAsia"/>
          <w:color w:val="auto"/>
          <w:sz w:val="24"/>
          <w:lang w:eastAsia="zh-CN"/>
        </w:rPr>
        <w:t>、</w:t>
      </w:r>
      <w:r>
        <w:rPr>
          <w:rFonts w:hint="default"/>
          <w:color w:val="auto"/>
          <w:sz w:val="24"/>
          <w:lang w:eastAsia="zh-CN"/>
        </w:rPr>
        <w:t>氨</w:t>
      </w:r>
      <w:r>
        <w:rPr>
          <w:rFonts w:hint="eastAsia"/>
          <w:color w:val="auto"/>
          <w:sz w:val="24"/>
          <w:lang w:val="en-US" w:eastAsia="zh-CN"/>
        </w:rPr>
        <w:t>氨</w:t>
      </w:r>
      <w:r>
        <w:rPr>
          <w:rFonts w:hint="default"/>
          <w:color w:val="auto"/>
          <w:sz w:val="24"/>
          <w:lang w:eastAsia="zh-CN"/>
        </w:rPr>
        <w:t>氮排放量</w:t>
      </w:r>
      <w:r>
        <w:rPr>
          <w:rFonts w:hint="eastAsia"/>
          <w:color w:val="auto"/>
          <w:sz w:val="24"/>
          <w:lang w:eastAsia="zh-CN"/>
        </w:rPr>
        <w:t>0.0002</w:t>
      </w:r>
      <w:r>
        <w:rPr>
          <w:rFonts w:hint="eastAsia"/>
          <w:color w:val="auto"/>
          <w:sz w:val="24"/>
          <w:lang w:val="en-US" w:eastAsia="zh-CN"/>
        </w:rPr>
        <w:t>1</w:t>
      </w:r>
      <w:r>
        <w:rPr>
          <w:rFonts w:hint="default"/>
          <w:color w:val="auto"/>
          <w:sz w:val="24"/>
          <w:lang w:eastAsia="zh-CN"/>
        </w:rPr>
        <w:t>t/a</w:t>
      </w:r>
      <w:r>
        <w:rPr>
          <w:rFonts w:hint="eastAsia"/>
          <w:color w:val="auto"/>
          <w:sz w:val="24"/>
          <w:lang w:eastAsia="zh-CN"/>
        </w:rPr>
        <w:t>；</w:t>
      </w:r>
      <w:r>
        <w:rPr>
          <w:rFonts w:hint="default"/>
          <w:color w:val="auto"/>
          <w:sz w:val="24"/>
          <w:lang w:eastAsia="zh-CN"/>
        </w:rPr>
        <w:t>挥发性有机物排放量为</w:t>
      </w:r>
      <w:r>
        <w:rPr>
          <w:rFonts w:hint="eastAsia"/>
          <w:color w:val="auto"/>
          <w:sz w:val="24"/>
          <w:lang w:eastAsia="zh-CN"/>
        </w:rPr>
        <w:t>：</w:t>
      </w:r>
      <w:r>
        <w:rPr>
          <w:rFonts w:hint="eastAsia"/>
          <w:color w:val="auto"/>
          <w:sz w:val="24"/>
          <w:lang w:val="en-US" w:eastAsia="zh-CN"/>
        </w:rPr>
        <w:t>0.0000071</w:t>
      </w:r>
      <w:r>
        <w:rPr>
          <w:rFonts w:hint="eastAsia"/>
          <w:color w:val="auto"/>
          <w:sz w:val="24"/>
          <w:lang w:eastAsia="zh-CN"/>
        </w:rPr>
        <w:t>t/a。</w:t>
      </w:r>
      <w:r>
        <w:rPr>
          <w:rFonts w:hint="eastAsia"/>
          <w:color w:val="auto"/>
          <w:sz w:val="24"/>
          <w:lang w:val="en-US" w:eastAsia="zh-CN"/>
        </w:rPr>
        <w:t>满足环评批复要求。</w:t>
      </w:r>
    </w:p>
    <w:p>
      <w:pPr>
        <w:spacing w:line="276" w:lineRule="auto"/>
        <w:ind w:firstLine="480" w:firstLineChars="200"/>
        <w:rPr>
          <w:rFonts w:ascii="Times New Roman" w:hAnsi="Times New Roman" w:cs="Times New Roman"/>
          <w:color w:val="auto"/>
          <w:sz w:val="24"/>
          <w:lang w:eastAsia="zh-CN"/>
        </w:rPr>
      </w:pPr>
    </w:p>
    <w:p>
      <w:pPr>
        <w:pStyle w:val="2"/>
        <w:rPr>
          <w:rFonts w:ascii="Times New Roman" w:hAnsi="Times New Roman" w:cs="Times New Roman"/>
          <w:color w:val="auto"/>
          <w:sz w:val="24"/>
          <w:lang w:eastAsia="zh-CN"/>
        </w:rPr>
      </w:pPr>
    </w:p>
    <w:p>
      <w:pPr>
        <w:pStyle w:val="2"/>
        <w:rPr>
          <w:rFonts w:ascii="Times New Roman" w:hAnsi="Times New Roman" w:cs="Times New Roman"/>
          <w:color w:val="auto"/>
          <w:sz w:val="24"/>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rPr>
          <w:color w:val="auto"/>
        </w:rPr>
      </w:pPr>
      <w:bookmarkStart w:id="183" w:name="_Toc56692672"/>
      <w:bookmarkStart w:id="184" w:name="_Toc49780883"/>
      <w:bookmarkStart w:id="185" w:name="_Toc47008353"/>
      <w:bookmarkStart w:id="186" w:name="_Toc6817"/>
      <w:bookmarkStart w:id="187" w:name="_Toc87004777"/>
      <w:r>
        <w:rPr>
          <w:color w:val="auto"/>
        </w:rPr>
        <w:t>10</w:t>
      </w:r>
      <w:r>
        <w:rPr>
          <w:rFonts w:hint="eastAsia"/>
          <w:color w:val="auto"/>
        </w:rPr>
        <w:t>验收监测结论</w:t>
      </w:r>
      <w:bookmarkEnd w:id="183"/>
      <w:bookmarkEnd w:id="184"/>
      <w:bookmarkEnd w:id="185"/>
      <w:bookmarkEnd w:id="186"/>
      <w:bookmarkEnd w:id="187"/>
    </w:p>
    <w:p>
      <w:pPr>
        <w:pStyle w:val="4"/>
        <w:spacing w:before="0" w:after="0" w:line="412" w:lineRule="auto"/>
        <w:rPr>
          <w:rFonts w:ascii="Times New Roman" w:hAnsi="Times New Roman" w:cs="Times New Roman"/>
          <w:color w:val="auto"/>
          <w:sz w:val="28"/>
          <w:szCs w:val="24"/>
        </w:rPr>
      </w:pPr>
      <w:bookmarkStart w:id="188" w:name="_Toc29015"/>
      <w:bookmarkStart w:id="189" w:name="_Toc49780884"/>
      <w:bookmarkStart w:id="190" w:name="_Toc47008354"/>
      <w:bookmarkStart w:id="191" w:name="_Toc39840665"/>
      <w:bookmarkStart w:id="192" w:name="_Toc56692673"/>
      <w:bookmarkStart w:id="193" w:name="_Toc520359872"/>
      <w:bookmarkStart w:id="194" w:name="_Toc26349277"/>
      <w:bookmarkStart w:id="195" w:name="_Toc513109834"/>
      <w:bookmarkStart w:id="196" w:name="_Toc87004778"/>
      <w:bookmarkStart w:id="197" w:name="_Toc4075135"/>
      <w:bookmarkStart w:id="198" w:name="_Toc8294636"/>
      <w:bookmarkStart w:id="199" w:name="_Toc524942341"/>
      <w:r>
        <w:rPr>
          <w:rFonts w:ascii="Times New Roman" w:hAnsi="Times New Roman" w:cs="Times New Roman"/>
          <w:color w:val="auto"/>
          <w:sz w:val="28"/>
          <w:szCs w:val="24"/>
        </w:rPr>
        <w:t>10.1</w:t>
      </w:r>
      <w:r>
        <w:rPr>
          <w:rFonts w:hint="eastAsia" w:ascii="Times New Roman" w:hAnsi="Times New Roman" w:cs="Times New Roman"/>
          <w:color w:val="auto"/>
          <w:sz w:val="28"/>
          <w:szCs w:val="24"/>
        </w:rPr>
        <w:t>项目概况</w:t>
      </w:r>
      <w:bookmarkEnd w:id="188"/>
      <w:bookmarkEnd w:id="189"/>
      <w:bookmarkEnd w:id="190"/>
      <w:bookmarkEnd w:id="191"/>
      <w:bookmarkEnd w:id="192"/>
      <w:bookmarkEnd w:id="193"/>
      <w:bookmarkEnd w:id="194"/>
      <w:bookmarkEnd w:id="195"/>
      <w:bookmarkEnd w:id="196"/>
      <w:bookmarkEnd w:id="197"/>
      <w:bookmarkEnd w:id="198"/>
      <w:bookmarkEnd w:id="199"/>
    </w:p>
    <w:p>
      <w:pPr>
        <w:tabs>
          <w:tab w:val="left" w:pos="3570"/>
        </w:tabs>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北京利安康医药用品有限公司医疗器械研发生产建设项目</w:t>
      </w:r>
      <w:r>
        <w:rPr>
          <w:rFonts w:hint="default" w:ascii="Times New Roman" w:hAnsi="Times New Roman" w:eastAsia="宋体" w:cs="Times New Roman"/>
          <w:color w:val="auto"/>
          <w:sz w:val="24"/>
          <w:szCs w:val="24"/>
          <w:lang w:val="en-US" w:eastAsia="zh-CN"/>
        </w:rPr>
        <w:t>位于</w:t>
      </w:r>
      <w:r>
        <w:rPr>
          <w:rFonts w:hint="default" w:ascii="Times New Roman" w:hAnsi="Times New Roman" w:eastAsia="宋体" w:cs="Times New Roman"/>
          <w:color w:val="auto"/>
          <w:sz w:val="24"/>
          <w:szCs w:val="24"/>
          <w:lang w:eastAsia="zh-CN"/>
        </w:rPr>
        <w:t>北京市通州区永乐经济开发区恒业七街6号及6号院19号楼</w:t>
      </w:r>
      <w:r>
        <w:rPr>
          <w:rFonts w:hint="eastAsia" w:ascii="Times New Roman" w:hAnsi="Times New Roman" w:eastAsia="宋体" w:cs="Times New Roman"/>
          <w:color w:val="auto"/>
          <w:sz w:val="24"/>
          <w:szCs w:val="24"/>
          <w:lang w:val="en-US" w:eastAsia="zh-CN"/>
        </w:rPr>
        <w:t>101三层</w:t>
      </w:r>
      <w:r>
        <w:rPr>
          <w:rFonts w:hint="default" w:ascii="Times New Roman" w:hAnsi="Times New Roman" w:eastAsia="宋体" w:cs="Times New Roman"/>
          <w:color w:val="auto"/>
          <w:sz w:val="24"/>
          <w:szCs w:val="24"/>
          <w:lang w:eastAsia="zh-CN"/>
        </w:rPr>
        <w:t>，建筑面积53</w:t>
      </w:r>
      <w:r>
        <w:rPr>
          <w:rFonts w:hint="eastAsia" w:ascii="Times New Roman" w:hAnsi="Times New Roman" w:eastAsia="宋体" w:cs="Times New Roman"/>
          <w:color w:val="auto"/>
          <w:sz w:val="24"/>
          <w:szCs w:val="24"/>
          <w:lang w:val="en-US" w:eastAsia="zh-CN"/>
        </w:rPr>
        <w:t>4.68</w:t>
      </w:r>
      <w:r>
        <w:rPr>
          <w:rFonts w:hint="default" w:ascii="Times New Roman" w:hAnsi="Times New Roman" w:eastAsia="宋体" w:cs="Times New Roman"/>
          <w:color w:val="auto"/>
          <w:sz w:val="24"/>
          <w:szCs w:val="24"/>
          <w:lang w:eastAsia="zh-CN"/>
        </w:rPr>
        <w:t>m</w:t>
      </w:r>
      <w:r>
        <w:rPr>
          <w:rFonts w:hint="default" w:ascii="Times New Roman" w:hAnsi="Times New Roman" w:eastAsia="宋体" w:cs="Times New Roman"/>
          <w:color w:val="auto"/>
          <w:sz w:val="24"/>
          <w:szCs w:val="24"/>
          <w:vertAlign w:val="superscript"/>
          <w:lang w:eastAsia="zh-CN"/>
        </w:rPr>
        <w:t>2</w:t>
      </w:r>
      <w:r>
        <w:rPr>
          <w:rFonts w:hint="default" w:ascii="Times New Roman" w:hAnsi="Times New Roman" w:eastAsia="宋体" w:cs="Times New Roman"/>
          <w:color w:val="auto"/>
          <w:sz w:val="24"/>
          <w:szCs w:val="24"/>
          <w:lang w:eastAsia="zh-CN"/>
        </w:rPr>
        <w:t>，总投资</w:t>
      </w:r>
      <w:r>
        <w:rPr>
          <w:rFonts w:hint="default" w:ascii="Times New Roman" w:hAnsi="Times New Roman" w:eastAsia="宋体" w:cs="Times New Roman"/>
          <w:color w:val="auto"/>
          <w:sz w:val="24"/>
          <w:szCs w:val="24"/>
          <w:lang w:val="en-US" w:eastAsia="zh-CN"/>
        </w:rPr>
        <w:t>673</w:t>
      </w:r>
      <w:r>
        <w:rPr>
          <w:rFonts w:hint="default" w:ascii="Times New Roman" w:hAnsi="Times New Roman" w:eastAsia="宋体" w:cs="Times New Roman"/>
          <w:color w:val="auto"/>
          <w:sz w:val="24"/>
          <w:szCs w:val="24"/>
          <w:lang w:eastAsia="zh-CN"/>
        </w:rPr>
        <w:t>万元，</w:t>
      </w:r>
      <w:r>
        <w:rPr>
          <w:rFonts w:hint="default" w:ascii="Times New Roman" w:hAnsi="Times New Roman" w:cs="Times New Roman"/>
          <w:bCs/>
          <w:color w:val="auto"/>
          <w:sz w:val="24"/>
          <w:szCs w:val="24"/>
        </w:rPr>
        <w:t>年产透析机专用透析浓缩液5万桶、透析机专用透析浓缩粉50万袋，一次性使用手术吸引管10万根、腹膜透析液1万桶、腹腔镜手术腹壁提升系统及组件20台。</w:t>
      </w:r>
    </w:p>
    <w:p>
      <w:pPr>
        <w:pStyle w:val="4"/>
        <w:spacing w:before="0" w:after="0" w:line="412" w:lineRule="auto"/>
        <w:rPr>
          <w:rFonts w:ascii="Times New Roman" w:hAnsi="Times New Roman" w:cs="Times New Roman"/>
          <w:color w:val="auto"/>
          <w:sz w:val="28"/>
          <w:szCs w:val="24"/>
        </w:rPr>
      </w:pPr>
      <w:bookmarkStart w:id="200" w:name="_Toc9698"/>
      <w:r>
        <w:rPr>
          <w:rFonts w:ascii="Times New Roman" w:hAnsi="Times New Roman" w:cs="Times New Roman"/>
          <w:color w:val="auto"/>
          <w:sz w:val="28"/>
          <w:szCs w:val="24"/>
        </w:rPr>
        <w:t>10.2</w:t>
      </w:r>
      <w:r>
        <w:rPr>
          <w:rFonts w:hint="eastAsia" w:ascii="Times New Roman" w:hAnsi="Times New Roman" w:cs="Times New Roman"/>
          <w:color w:val="auto"/>
          <w:sz w:val="28"/>
          <w:szCs w:val="24"/>
        </w:rPr>
        <w:t>环保措施落实情况</w:t>
      </w:r>
      <w:bookmarkEnd w:id="200"/>
    </w:p>
    <w:p>
      <w:pPr>
        <w:spacing w:line="360" w:lineRule="auto"/>
        <w:rPr>
          <w:b/>
          <w:bCs/>
          <w:color w:val="auto"/>
          <w:sz w:val="24"/>
          <w:lang w:eastAsia="zh-CN"/>
        </w:rPr>
      </w:pPr>
      <w:bookmarkStart w:id="201" w:name="_Toc47008356"/>
      <w:bookmarkStart w:id="202" w:name="_Toc49325348"/>
      <w:bookmarkStart w:id="203" w:name="_Toc49780886"/>
      <w:r>
        <w:rPr>
          <w:b/>
          <w:bCs/>
          <w:color w:val="auto"/>
          <w:sz w:val="24"/>
          <w:lang w:eastAsia="zh-CN"/>
        </w:rPr>
        <w:t>10.2.1</w:t>
      </w:r>
      <w:r>
        <w:rPr>
          <w:rFonts w:hint="eastAsia"/>
          <w:b/>
          <w:bCs/>
          <w:color w:val="auto"/>
          <w:sz w:val="24"/>
          <w:lang w:eastAsia="zh-CN"/>
        </w:rPr>
        <w:t>废水治理措施</w:t>
      </w:r>
      <w:bookmarkEnd w:id="201"/>
      <w:bookmarkEnd w:id="202"/>
      <w:bookmarkEnd w:id="203"/>
    </w:p>
    <w:p>
      <w:pPr>
        <w:adjustRightInd w:val="0"/>
        <w:snapToGrid w:val="0"/>
        <w:spacing w:line="360" w:lineRule="auto"/>
        <w:ind w:firstLine="480" w:firstLineChars="200"/>
        <w:jc w:val="both"/>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rPr>
        <w:t>项目</w:t>
      </w:r>
      <w:r>
        <w:rPr>
          <w:rFonts w:hint="default" w:ascii="Times New Roman" w:hAnsi="Times New Roman" w:eastAsia="宋体" w:cs="Times New Roman"/>
          <w:color w:val="auto"/>
          <w:kern w:val="0"/>
          <w:sz w:val="24"/>
          <w:szCs w:val="24"/>
        </w:rPr>
        <w:t>生活污水</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生产废水及浓排水</w:t>
      </w:r>
      <w:r>
        <w:rPr>
          <w:rFonts w:hint="default" w:ascii="Times New Roman" w:hAnsi="Times New Roman" w:eastAsia="宋体" w:cs="Times New Roman"/>
          <w:color w:val="auto"/>
          <w:kern w:val="0"/>
          <w:sz w:val="24"/>
          <w:szCs w:val="24"/>
        </w:rPr>
        <w:t>全部排入院内公共化粪池预处理后，排入开发区临时污水处理站，由开发区罐车运送至永乐店第二再生水厂集中处理。</w:t>
      </w:r>
    </w:p>
    <w:p>
      <w:pPr>
        <w:spacing w:line="360" w:lineRule="auto"/>
        <w:rPr>
          <w:b/>
          <w:bCs/>
          <w:color w:val="auto"/>
          <w:sz w:val="24"/>
          <w:lang w:eastAsia="zh-CN"/>
        </w:rPr>
      </w:pPr>
      <w:r>
        <w:rPr>
          <w:b/>
          <w:bCs/>
          <w:color w:val="auto"/>
          <w:sz w:val="24"/>
          <w:lang w:eastAsia="zh-CN"/>
        </w:rPr>
        <w:t>10.2.2</w:t>
      </w:r>
      <w:r>
        <w:rPr>
          <w:rFonts w:hint="eastAsia"/>
          <w:b/>
          <w:bCs/>
          <w:color w:val="auto"/>
          <w:sz w:val="24"/>
          <w:lang w:eastAsia="zh-CN"/>
        </w:rPr>
        <w:t>废气治理措施</w:t>
      </w:r>
    </w:p>
    <w:p>
      <w:pPr>
        <w:spacing w:line="360" w:lineRule="auto"/>
        <w:ind w:firstLine="480" w:firstLineChars="200"/>
        <w:contextualSpacing/>
        <w:rPr>
          <w:color w:val="auto"/>
          <w:sz w:val="24"/>
          <w:szCs w:val="24"/>
          <w:lang w:eastAsia="zh-CN"/>
        </w:rPr>
      </w:pPr>
      <w:r>
        <w:rPr>
          <w:rFonts w:hint="eastAsia" w:hAnsi="宋体"/>
          <w:color w:val="auto"/>
          <w:sz w:val="24"/>
          <w:szCs w:val="24"/>
        </w:rPr>
        <w:t>项目产生废气主要为乙酸产生的挥发性废气</w:t>
      </w:r>
      <w:r>
        <w:rPr>
          <w:rFonts w:hint="eastAsia" w:hAnsi="宋体"/>
          <w:color w:val="auto"/>
          <w:sz w:val="24"/>
          <w:szCs w:val="24"/>
          <w:lang w:eastAsia="zh-CN"/>
        </w:rPr>
        <w:t>，</w:t>
      </w:r>
      <w:r>
        <w:rPr>
          <w:color w:val="auto"/>
          <w:sz w:val="24"/>
          <w:szCs w:val="24"/>
        </w:rPr>
        <w:t>实验室设有</w:t>
      </w:r>
      <w:r>
        <w:rPr>
          <w:rFonts w:hint="eastAsia"/>
          <w:color w:val="auto"/>
          <w:sz w:val="24"/>
          <w:szCs w:val="24"/>
        </w:rPr>
        <w:t>1</w:t>
      </w:r>
      <w:r>
        <w:rPr>
          <w:color w:val="auto"/>
          <w:sz w:val="24"/>
          <w:szCs w:val="24"/>
        </w:rPr>
        <w:t>个通风橱</w:t>
      </w:r>
      <w:r>
        <w:rPr>
          <w:rFonts w:hint="eastAsia"/>
          <w:color w:val="auto"/>
          <w:sz w:val="24"/>
          <w:szCs w:val="24"/>
        </w:rPr>
        <w:t>，</w:t>
      </w:r>
      <w:r>
        <w:rPr>
          <w:color w:val="auto"/>
          <w:sz w:val="24"/>
          <w:szCs w:val="24"/>
          <w:highlight w:val="none"/>
        </w:rPr>
        <w:t>项目有机废气通过通风橱收集后经过活性炭净化，净化后通过</w:t>
      </w:r>
      <w:r>
        <w:rPr>
          <w:rFonts w:hint="eastAsia"/>
          <w:color w:val="auto"/>
          <w:sz w:val="24"/>
          <w:szCs w:val="24"/>
          <w:highlight w:val="none"/>
        </w:rPr>
        <w:t>1</w:t>
      </w:r>
      <w:r>
        <w:rPr>
          <w:color w:val="auto"/>
          <w:sz w:val="24"/>
          <w:szCs w:val="24"/>
          <w:highlight w:val="none"/>
        </w:rPr>
        <w:t>根</w:t>
      </w:r>
      <w:r>
        <w:rPr>
          <w:rFonts w:hint="eastAsia"/>
          <w:color w:val="auto"/>
          <w:sz w:val="24"/>
          <w:szCs w:val="24"/>
          <w:highlight w:val="none"/>
        </w:rPr>
        <w:t>15</w:t>
      </w:r>
      <w:r>
        <w:rPr>
          <w:color w:val="auto"/>
          <w:sz w:val="24"/>
          <w:szCs w:val="24"/>
          <w:highlight w:val="none"/>
        </w:rPr>
        <w:t>米高排气筒排放。</w:t>
      </w:r>
    </w:p>
    <w:p>
      <w:pPr>
        <w:spacing w:line="360" w:lineRule="auto"/>
        <w:rPr>
          <w:b/>
          <w:bCs/>
          <w:color w:val="auto"/>
          <w:sz w:val="24"/>
          <w:lang w:eastAsia="zh-CN"/>
        </w:rPr>
      </w:pPr>
      <w:r>
        <w:rPr>
          <w:b/>
          <w:color w:val="auto"/>
          <w:sz w:val="24"/>
          <w:lang w:eastAsia="zh-CN"/>
        </w:rPr>
        <w:t xml:space="preserve">10.2.3 </w:t>
      </w:r>
      <w:r>
        <w:rPr>
          <w:rFonts w:hint="eastAsia"/>
          <w:b/>
          <w:color w:val="auto"/>
          <w:sz w:val="24"/>
          <w:lang w:eastAsia="zh-CN"/>
        </w:rPr>
        <w:t>噪声</w:t>
      </w:r>
      <w:r>
        <w:rPr>
          <w:rFonts w:hint="eastAsia"/>
          <w:b/>
          <w:bCs/>
          <w:color w:val="auto"/>
          <w:sz w:val="24"/>
          <w:lang w:eastAsia="zh-CN"/>
        </w:rPr>
        <w:t>治理措施</w:t>
      </w:r>
    </w:p>
    <w:p>
      <w:pPr>
        <w:spacing w:line="360" w:lineRule="auto"/>
        <w:ind w:firstLine="480" w:firstLineChars="200"/>
        <w:contextualSpacing/>
        <w:rPr>
          <w:color w:val="auto"/>
          <w:sz w:val="24"/>
          <w:szCs w:val="24"/>
          <w:lang w:eastAsia="zh-CN"/>
        </w:rPr>
      </w:pPr>
      <w:r>
        <w:rPr>
          <w:color w:val="auto"/>
          <w:sz w:val="24"/>
          <w:szCs w:val="24"/>
          <w:lang w:eastAsia="zh-CN"/>
        </w:rPr>
        <w:t>噪声主要来源于</w:t>
      </w:r>
      <w:r>
        <w:rPr>
          <w:rFonts w:hint="eastAsia"/>
          <w:color w:val="auto"/>
          <w:sz w:val="24"/>
          <w:szCs w:val="24"/>
          <w:lang w:eastAsia="zh-CN"/>
        </w:rPr>
        <w:t>生产</w:t>
      </w:r>
      <w:r>
        <w:rPr>
          <w:color w:val="auto"/>
          <w:sz w:val="24"/>
          <w:szCs w:val="24"/>
          <w:lang w:eastAsia="zh-CN"/>
        </w:rPr>
        <w:t>设备及风机运行噪声。设备</w:t>
      </w:r>
      <w:r>
        <w:rPr>
          <w:rFonts w:hint="eastAsia"/>
          <w:color w:val="auto"/>
          <w:sz w:val="24"/>
          <w:szCs w:val="24"/>
          <w:lang w:eastAsia="zh-CN"/>
        </w:rPr>
        <w:t>均</w:t>
      </w:r>
      <w:r>
        <w:rPr>
          <w:color w:val="auto"/>
          <w:sz w:val="24"/>
          <w:szCs w:val="24"/>
          <w:lang w:eastAsia="zh-CN"/>
        </w:rPr>
        <w:t>在房屋内运行</w:t>
      </w:r>
      <w:r>
        <w:rPr>
          <w:rFonts w:hint="eastAsia"/>
          <w:color w:val="auto"/>
          <w:sz w:val="24"/>
          <w:szCs w:val="24"/>
          <w:lang w:eastAsia="zh-CN"/>
        </w:rPr>
        <w:t>，</w:t>
      </w:r>
      <w:r>
        <w:rPr>
          <w:color w:val="auto"/>
          <w:sz w:val="24"/>
          <w:szCs w:val="24"/>
          <w:lang w:eastAsia="zh-CN"/>
        </w:rPr>
        <w:t>采用低噪声设备，对设备噪声源采取隔声</w:t>
      </w:r>
      <w:r>
        <w:rPr>
          <w:rFonts w:hint="eastAsia"/>
          <w:color w:val="auto"/>
          <w:sz w:val="24"/>
          <w:szCs w:val="24"/>
          <w:lang w:eastAsia="zh-CN"/>
        </w:rPr>
        <w:t>、减振等降噪</w:t>
      </w:r>
      <w:r>
        <w:rPr>
          <w:color w:val="auto"/>
          <w:sz w:val="24"/>
          <w:szCs w:val="24"/>
          <w:lang w:eastAsia="zh-CN"/>
        </w:rPr>
        <w:t>措施，</w:t>
      </w:r>
      <w:r>
        <w:rPr>
          <w:rFonts w:hint="eastAsia"/>
          <w:color w:val="auto"/>
          <w:sz w:val="24"/>
          <w:szCs w:val="24"/>
          <w:lang w:eastAsia="zh-CN"/>
        </w:rPr>
        <w:t>经车间</w:t>
      </w:r>
      <w:r>
        <w:rPr>
          <w:color w:val="auto"/>
          <w:sz w:val="24"/>
          <w:szCs w:val="24"/>
          <w:lang w:eastAsia="zh-CN"/>
        </w:rPr>
        <w:t>墙壁隔声</w:t>
      </w:r>
      <w:r>
        <w:rPr>
          <w:rFonts w:hint="eastAsia"/>
          <w:color w:val="auto"/>
          <w:sz w:val="24"/>
          <w:szCs w:val="24"/>
          <w:lang w:eastAsia="zh-CN"/>
        </w:rPr>
        <w:t>和距离衰减</w:t>
      </w:r>
      <w:r>
        <w:rPr>
          <w:color w:val="auto"/>
          <w:sz w:val="24"/>
          <w:szCs w:val="24"/>
          <w:lang w:eastAsia="zh-CN"/>
        </w:rPr>
        <w:t>后，</w:t>
      </w:r>
      <w:r>
        <w:rPr>
          <w:rFonts w:hint="eastAsia"/>
          <w:color w:val="auto"/>
          <w:sz w:val="24"/>
          <w:szCs w:val="24"/>
          <w:lang w:eastAsia="zh-CN"/>
        </w:rPr>
        <w:t>可有效降低噪声。</w:t>
      </w:r>
    </w:p>
    <w:p>
      <w:pPr>
        <w:spacing w:line="360" w:lineRule="auto"/>
        <w:rPr>
          <w:b/>
          <w:color w:val="auto"/>
          <w:sz w:val="24"/>
          <w:lang w:eastAsia="zh-CN"/>
        </w:rPr>
      </w:pPr>
      <w:r>
        <w:rPr>
          <w:b/>
          <w:color w:val="auto"/>
          <w:sz w:val="24"/>
          <w:lang w:eastAsia="zh-CN"/>
        </w:rPr>
        <w:t>10.2.4</w:t>
      </w:r>
      <w:r>
        <w:rPr>
          <w:rFonts w:hint="eastAsia"/>
          <w:b/>
          <w:color w:val="auto"/>
          <w:sz w:val="24"/>
          <w:lang w:eastAsia="zh-CN"/>
        </w:rPr>
        <w:t>固体废物</w:t>
      </w:r>
      <w:r>
        <w:rPr>
          <w:rFonts w:hint="eastAsia"/>
          <w:b/>
          <w:bCs/>
          <w:color w:val="auto"/>
          <w:sz w:val="24"/>
          <w:lang w:eastAsia="zh-CN"/>
        </w:rPr>
        <w:t>治理措施</w:t>
      </w:r>
    </w:p>
    <w:p>
      <w:pPr>
        <w:autoSpaceDE w:val="0"/>
        <w:autoSpaceDN w:val="0"/>
        <w:snapToGrid w:val="0"/>
        <w:spacing w:line="360" w:lineRule="auto"/>
        <w:ind w:firstLine="480" w:firstLineChars="200"/>
        <w:rPr>
          <w:color w:val="auto"/>
          <w:sz w:val="24"/>
          <w:szCs w:val="24"/>
          <w:highlight w:val="none"/>
        </w:rPr>
      </w:pPr>
      <w:bookmarkStart w:id="204" w:name="_Toc56692675"/>
      <w:bookmarkStart w:id="205" w:name="_Toc87004780"/>
      <w:r>
        <w:rPr>
          <w:rFonts w:hint="eastAsia"/>
          <w:color w:val="auto"/>
          <w:sz w:val="24"/>
          <w:szCs w:val="24"/>
          <w:lang w:eastAsia="zh-CN"/>
        </w:rPr>
        <w:t>本项目生活垃圾</w:t>
      </w:r>
      <w:r>
        <w:rPr>
          <w:rFonts w:hAnsi="宋体"/>
          <w:color w:val="auto"/>
          <w:sz w:val="24"/>
          <w:szCs w:val="24"/>
        </w:rPr>
        <w:t>集中收集后由</w:t>
      </w:r>
      <w:r>
        <w:rPr>
          <w:rFonts w:hint="eastAsia" w:hAnsi="宋体"/>
          <w:color w:val="auto"/>
          <w:sz w:val="24"/>
          <w:szCs w:val="24"/>
        </w:rPr>
        <w:t>当地环卫部门</w:t>
      </w:r>
      <w:r>
        <w:rPr>
          <w:rFonts w:hAnsi="宋体"/>
          <w:color w:val="auto"/>
          <w:sz w:val="24"/>
          <w:szCs w:val="24"/>
        </w:rPr>
        <w:t>负责定期清运</w:t>
      </w:r>
      <w:r>
        <w:rPr>
          <w:rFonts w:hint="eastAsia" w:hAnsi="宋体"/>
          <w:color w:val="auto"/>
          <w:sz w:val="24"/>
          <w:szCs w:val="24"/>
        </w:rPr>
        <w:t>。</w:t>
      </w:r>
      <w:r>
        <w:rPr>
          <w:rFonts w:hint="eastAsia"/>
          <w:color w:val="auto"/>
          <w:sz w:val="24"/>
          <w:szCs w:val="24"/>
        </w:rPr>
        <w:t>一般工业固体废物</w:t>
      </w:r>
      <w:r>
        <w:rPr>
          <w:rFonts w:hint="eastAsia"/>
          <w:color w:val="auto"/>
          <w:sz w:val="24"/>
          <w:szCs w:val="24"/>
          <w:lang w:eastAsia="zh-CN"/>
        </w:rPr>
        <w:t>，</w:t>
      </w:r>
      <w:r>
        <w:rPr>
          <w:rFonts w:hint="eastAsia"/>
          <w:color w:val="auto"/>
          <w:sz w:val="24"/>
          <w:szCs w:val="24"/>
        </w:rPr>
        <w:t>在固定位置堆放，定期出售给废旧物品回收单位。</w:t>
      </w:r>
      <w:r>
        <w:rPr>
          <w:rFonts w:hint="eastAsia" w:ascii="Calibri" w:hAnsi="宋体"/>
          <w:color w:val="auto"/>
          <w:sz w:val="24"/>
          <w:szCs w:val="24"/>
        </w:rPr>
        <w:t>本项目危险废物为废活性炭、</w:t>
      </w:r>
      <w:r>
        <w:rPr>
          <w:color w:val="auto"/>
          <w:kern w:val="0"/>
          <w:sz w:val="24"/>
          <w:szCs w:val="24"/>
        </w:rPr>
        <w:t>实验室废液</w:t>
      </w:r>
      <w:r>
        <w:rPr>
          <w:rFonts w:hint="eastAsia"/>
          <w:color w:val="auto"/>
          <w:kern w:val="0"/>
          <w:sz w:val="24"/>
          <w:szCs w:val="24"/>
        </w:rPr>
        <w:t>、</w:t>
      </w:r>
      <w:r>
        <w:rPr>
          <w:color w:val="auto"/>
          <w:kern w:val="0"/>
          <w:sz w:val="24"/>
          <w:szCs w:val="24"/>
        </w:rPr>
        <w:t>清洗废水及不合格产品</w:t>
      </w:r>
      <w:r>
        <w:rPr>
          <w:rFonts w:hint="eastAsia"/>
          <w:color w:val="auto"/>
          <w:kern w:val="0"/>
          <w:sz w:val="24"/>
          <w:szCs w:val="24"/>
        </w:rPr>
        <w:t>。产生</w:t>
      </w:r>
      <w:r>
        <w:rPr>
          <w:rFonts w:hint="eastAsia" w:ascii="Calibri" w:hAnsi="宋体"/>
          <w:color w:val="auto"/>
          <w:sz w:val="24"/>
          <w:szCs w:val="24"/>
        </w:rPr>
        <w:t>危险废物</w:t>
      </w:r>
      <w:r>
        <w:rPr>
          <w:rFonts w:hint="eastAsia"/>
          <w:color w:val="auto"/>
          <w:sz w:val="24"/>
          <w:szCs w:val="24"/>
        </w:rPr>
        <w:t>暂存于危废暂存间内</w:t>
      </w:r>
      <w:r>
        <w:rPr>
          <w:color w:val="auto"/>
          <w:sz w:val="24"/>
          <w:szCs w:val="24"/>
        </w:rPr>
        <w:t>，交</w:t>
      </w:r>
      <w:r>
        <w:rPr>
          <w:color w:val="auto"/>
          <w:sz w:val="24"/>
          <w:szCs w:val="24"/>
          <w:highlight w:val="none"/>
        </w:rPr>
        <w:t>由具有危废资质的北京生态岛科技有限责任公司进行无害化处理。</w:t>
      </w:r>
    </w:p>
    <w:p>
      <w:pPr>
        <w:pStyle w:val="4"/>
        <w:spacing w:before="0" w:after="0" w:line="412" w:lineRule="auto"/>
        <w:rPr>
          <w:rFonts w:ascii="Times New Roman" w:hAnsi="Times New Roman" w:cs="Times New Roman"/>
          <w:color w:val="auto"/>
          <w:sz w:val="28"/>
          <w:szCs w:val="24"/>
        </w:rPr>
      </w:pPr>
      <w:bookmarkStart w:id="206" w:name="_Toc3631"/>
      <w:r>
        <w:rPr>
          <w:rFonts w:ascii="Times New Roman" w:hAnsi="Times New Roman" w:cs="Times New Roman"/>
          <w:color w:val="auto"/>
          <w:sz w:val="28"/>
          <w:szCs w:val="24"/>
        </w:rPr>
        <w:t>10.3</w:t>
      </w:r>
      <w:r>
        <w:rPr>
          <w:rFonts w:hint="eastAsia" w:ascii="Times New Roman" w:hAnsi="Times New Roman" w:cs="Times New Roman"/>
          <w:color w:val="auto"/>
          <w:sz w:val="28"/>
          <w:szCs w:val="24"/>
        </w:rPr>
        <w:t>监测结果</w:t>
      </w:r>
      <w:bookmarkEnd w:id="204"/>
      <w:bookmarkEnd w:id="205"/>
      <w:bookmarkEnd w:id="206"/>
    </w:p>
    <w:p>
      <w:pPr>
        <w:spacing w:line="360" w:lineRule="auto"/>
        <w:jc w:val="both"/>
        <w:rPr>
          <w:rFonts w:ascii="Times New Roman" w:hAnsi="Times New Roman" w:cs="Times New Roman"/>
          <w:b/>
          <w:bCs/>
          <w:color w:val="auto"/>
          <w:sz w:val="24"/>
          <w:lang w:eastAsia="zh-CN"/>
        </w:rPr>
      </w:pPr>
      <w:r>
        <w:rPr>
          <w:rFonts w:ascii="Times New Roman" w:hAnsi="Times New Roman" w:cs="Times New Roman"/>
          <w:b/>
          <w:bCs/>
          <w:color w:val="auto"/>
          <w:sz w:val="24"/>
          <w:lang w:eastAsia="zh-CN"/>
        </w:rPr>
        <w:t>10.</w:t>
      </w:r>
      <w:r>
        <w:rPr>
          <w:rFonts w:hint="eastAsia" w:ascii="Times New Roman" w:hAnsi="Times New Roman" w:cs="Times New Roman"/>
          <w:b/>
          <w:bCs/>
          <w:color w:val="auto"/>
          <w:sz w:val="24"/>
          <w:lang w:val="en-US" w:eastAsia="zh-CN"/>
        </w:rPr>
        <w:t>3.1</w:t>
      </w:r>
      <w:r>
        <w:rPr>
          <w:rFonts w:ascii="Times New Roman" w:hAnsi="Times New Roman" w:cs="Times New Roman"/>
          <w:b/>
          <w:bCs/>
          <w:color w:val="auto"/>
          <w:sz w:val="24"/>
          <w:lang w:eastAsia="zh-CN"/>
        </w:rPr>
        <w:t>废气监测结果</w:t>
      </w:r>
    </w:p>
    <w:p>
      <w:pPr>
        <w:spacing w:before="156" w:beforeLines="50" w:line="360" w:lineRule="auto"/>
        <w:ind w:firstLine="480" w:firstLineChars="200"/>
        <w:jc w:val="both"/>
        <w:rPr>
          <w:rFonts w:ascii="Times New Roman" w:hAnsi="Times New Roman" w:cs="Times New Roman"/>
          <w:color w:val="auto"/>
          <w:sz w:val="24"/>
          <w:szCs w:val="24"/>
          <w:lang w:eastAsia="zh-CN"/>
        </w:rPr>
      </w:pPr>
      <w:bookmarkStart w:id="207" w:name="_Toc49780892"/>
      <w:bookmarkStart w:id="208" w:name="_Toc49325354"/>
      <w:bookmarkStart w:id="209" w:name="_Toc47008363"/>
      <w:r>
        <w:rPr>
          <w:rFonts w:ascii="Times New Roman" w:hAnsi="Times New Roman" w:cs="Times New Roman"/>
          <w:color w:val="auto"/>
          <w:sz w:val="24"/>
          <w:szCs w:val="24"/>
          <w:lang w:eastAsia="zh-CN"/>
        </w:rPr>
        <w:t>验收监测期间</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废气污染物</w:t>
      </w:r>
      <w:r>
        <w:rPr>
          <w:rFonts w:hint="eastAsia" w:ascii="Times New Roman" w:hAnsi="Times New Roman" w:cs="Times New Roman"/>
          <w:color w:val="auto"/>
          <w:sz w:val="24"/>
          <w:szCs w:val="24"/>
          <w:lang w:eastAsia="zh-CN"/>
        </w:rPr>
        <w:t>排放浓度</w:t>
      </w:r>
      <w:r>
        <w:rPr>
          <w:rFonts w:hint="eastAsia" w:ascii="Times New Roman" w:hAnsi="Times New Roman" w:cs="Times New Roman" w:eastAsiaTheme="majorEastAsia"/>
          <w:color w:val="auto"/>
          <w:sz w:val="24"/>
          <w:szCs w:val="24"/>
          <w:lang w:eastAsia="zh-CN"/>
        </w:rPr>
        <w:t>满足</w:t>
      </w:r>
      <w:r>
        <w:rPr>
          <w:rFonts w:ascii="Times New Roman" w:hAnsi="Times New Roman" w:cs="Times New Roman"/>
          <w:color w:val="auto"/>
          <w:sz w:val="24"/>
          <w:szCs w:val="24"/>
          <w:lang w:eastAsia="zh-CN"/>
        </w:rPr>
        <w:t>北京市《大气污染物综合排放标准》（DB11/501-2017）表3中“生产工艺废气及其他废气大气污染物排放限值”</w:t>
      </w:r>
      <w:r>
        <w:rPr>
          <w:rFonts w:hint="eastAsia" w:ascii="Times New Roman" w:hAnsi="Times New Roman" w:cs="Times New Roman"/>
          <w:color w:val="auto"/>
          <w:sz w:val="24"/>
          <w:szCs w:val="24"/>
          <w:lang w:eastAsia="zh-CN"/>
        </w:rPr>
        <w:t>中相关</w:t>
      </w:r>
      <w:r>
        <w:rPr>
          <w:rFonts w:ascii="Times New Roman" w:hAnsi="Times New Roman" w:cs="Times New Roman"/>
          <w:color w:val="auto"/>
          <w:sz w:val="24"/>
          <w:szCs w:val="24"/>
          <w:lang w:eastAsia="zh-CN"/>
        </w:rPr>
        <w:t>排放限值</w:t>
      </w:r>
      <w:r>
        <w:rPr>
          <w:rFonts w:hint="eastAsia" w:ascii="Times New Roman" w:hAnsi="Times New Roman" w:cs="Times New Roman"/>
          <w:color w:val="auto"/>
          <w:sz w:val="24"/>
          <w:szCs w:val="24"/>
          <w:lang w:eastAsia="zh-CN"/>
        </w:rPr>
        <w:t>。</w:t>
      </w:r>
    </w:p>
    <w:p>
      <w:pPr>
        <w:spacing w:line="360" w:lineRule="auto"/>
        <w:jc w:val="both"/>
        <w:rPr>
          <w:b/>
          <w:bCs/>
          <w:color w:val="auto"/>
          <w:sz w:val="24"/>
          <w:lang w:eastAsia="zh-CN"/>
        </w:rPr>
      </w:pPr>
      <w:r>
        <w:rPr>
          <w:b/>
          <w:bCs/>
          <w:color w:val="auto"/>
          <w:sz w:val="24"/>
          <w:lang w:eastAsia="zh-CN"/>
        </w:rPr>
        <w:t>10.3.</w:t>
      </w:r>
      <w:r>
        <w:rPr>
          <w:rFonts w:hint="eastAsia"/>
          <w:b/>
          <w:bCs/>
          <w:color w:val="auto"/>
          <w:sz w:val="24"/>
          <w:lang w:val="en-US" w:eastAsia="zh-CN"/>
        </w:rPr>
        <w:t>2</w:t>
      </w:r>
      <w:r>
        <w:rPr>
          <w:b/>
          <w:bCs/>
          <w:color w:val="auto"/>
          <w:sz w:val="24"/>
          <w:lang w:eastAsia="zh-CN"/>
        </w:rPr>
        <w:t xml:space="preserve"> </w:t>
      </w:r>
      <w:r>
        <w:rPr>
          <w:rFonts w:hint="eastAsia"/>
          <w:b/>
          <w:bCs/>
          <w:color w:val="auto"/>
          <w:sz w:val="24"/>
          <w:lang w:eastAsia="zh-CN"/>
        </w:rPr>
        <w:t>噪声监测结果</w:t>
      </w:r>
      <w:bookmarkEnd w:id="207"/>
      <w:bookmarkEnd w:id="208"/>
      <w:bookmarkEnd w:id="209"/>
    </w:p>
    <w:p>
      <w:pPr>
        <w:spacing w:line="360" w:lineRule="auto"/>
        <w:ind w:firstLine="480" w:firstLineChars="200"/>
        <w:jc w:val="both"/>
        <w:rPr>
          <w:color w:val="auto"/>
          <w:lang w:eastAsia="zh-CN"/>
        </w:rPr>
      </w:pPr>
      <w:r>
        <w:rPr>
          <w:rFonts w:hint="eastAsia"/>
          <w:color w:val="auto"/>
          <w:sz w:val="24"/>
          <w:lang w:eastAsia="zh-CN"/>
        </w:rPr>
        <w:t>验收监测期间，各厂界昼间噪声监测结果均满足《工业企业厂界环境噪声排放标准》</w:t>
      </w:r>
      <w:bookmarkStart w:id="210" w:name="_Hlk55906791"/>
      <w:r>
        <w:rPr>
          <w:color w:val="auto"/>
          <w:sz w:val="24"/>
          <w:lang w:eastAsia="zh-CN"/>
        </w:rPr>
        <w:t>(GB12348-2008)3类标准限值要求</w:t>
      </w:r>
      <w:r>
        <w:rPr>
          <w:rFonts w:hint="eastAsia"/>
          <w:color w:val="auto"/>
          <w:sz w:val="24"/>
          <w:lang w:eastAsia="zh-CN"/>
        </w:rPr>
        <w:t>。</w:t>
      </w:r>
    </w:p>
    <w:bookmarkEnd w:id="210"/>
    <w:p>
      <w:pPr>
        <w:spacing w:line="360" w:lineRule="auto"/>
        <w:jc w:val="both"/>
        <w:rPr>
          <w:b/>
          <w:bCs/>
          <w:color w:val="auto"/>
          <w:sz w:val="24"/>
          <w:lang w:eastAsia="zh-CN"/>
        </w:rPr>
      </w:pPr>
      <w:bookmarkStart w:id="211" w:name="_Toc49780893"/>
      <w:bookmarkStart w:id="212" w:name="_Toc49325355"/>
      <w:r>
        <w:rPr>
          <w:b/>
          <w:bCs/>
          <w:color w:val="auto"/>
          <w:sz w:val="24"/>
          <w:lang w:eastAsia="zh-CN"/>
        </w:rPr>
        <w:t>10.3.</w:t>
      </w:r>
      <w:r>
        <w:rPr>
          <w:rFonts w:hint="eastAsia"/>
          <w:b/>
          <w:bCs/>
          <w:color w:val="auto"/>
          <w:sz w:val="24"/>
          <w:lang w:val="en-US" w:eastAsia="zh-CN"/>
        </w:rPr>
        <w:t>3</w:t>
      </w:r>
      <w:r>
        <w:rPr>
          <w:b/>
          <w:bCs/>
          <w:color w:val="auto"/>
          <w:sz w:val="24"/>
          <w:lang w:eastAsia="zh-CN"/>
        </w:rPr>
        <w:t xml:space="preserve"> </w:t>
      </w:r>
      <w:r>
        <w:rPr>
          <w:rFonts w:hint="eastAsia"/>
          <w:b/>
          <w:bCs/>
          <w:color w:val="auto"/>
          <w:sz w:val="24"/>
          <w:lang w:eastAsia="zh-CN"/>
        </w:rPr>
        <w:t>固体废物监测结果</w:t>
      </w:r>
      <w:bookmarkEnd w:id="211"/>
      <w:bookmarkEnd w:id="212"/>
    </w:p>
    <w:p>
      <w:pPr>
        <w:spacing w:line="360" w:lineRule="auto"/>
        <w:ind w:firstLine="480" w:firstLineChars="200"/>
        <w:jc w:val="both"/>
        <w:rPr>
          <w:rFonts w:hint="eastAsia"/>
          <w:color w:val="auto"/>
          <w:sz w:val="24"/>
          <w:szCs w:val="24"/>
          <w:lang w:eastAsia="zh-CN"/>
        </w:rPr>
      </w:pPr>
      <w:r>
        <w:rPr>
          <w:rFonts w:hint="eastAsia"/>
          <w:color w:val="auto"/>
          <w:sz w:val="24"/>
          <w:szCs w:val="24"/>
          <w:lang w:eastAsia="zh-CN"/>
        </w:rPr>
        <w:t>固体废物处置满足《中华人民共和国固体废物污染环境防治法》要求。</w:t>
      </w:r>
    </w:p>
    <w:p>
      <w:pPr>
        <w:pStyle w:val="2"/>
        <w:ind w:firstLine="0" w:firstLineChars="0"/>
        <w:rPr>
          <w:rFonts w:hint="default" w:asciiTheme="minorHAnsi" w:hAnsiTheme="minorHAnsi" w:eastAsiaTheme="minorEastAsia" w:cstheme="minorBidi"/>
          <w:b/>
          <w:bCs/>
          <w:color w:val="auto"/>
          <w:kern w:val="0"/>
          <w:sz w:val="24"/>
          <w:szCs w:val="22"/>
          <w:lang w:val="en-US" w:eastAsia="zh-CN" w:bidi="ar-SA"/>
        </w:rPr>
      </w:pPr>
      <w:r>
        <w:rPr>
          <w:rFonts w:hint="eastAsia" w:asciiTheme="minorHAnsi" w:hAnsiTheme="minorHAnsi" w:eastAsiaTheme="minorEastAsia" w:cstheme="minorBidi"/>
          <w:b/>
          <w:bCs/>
          <w:color w:val="auto"/>
          <w:kern w:val="0"/>
          <w:sz w:val="24"/>
          <w:szCs w:val="22"/>
          <w:lang w:val="en-US" w:eastAsia="zh-CN" w:bidi="ar-SA"/>
        </w:rPr>
        <w:t>10.3.4污染物排放总量</w:t>
      </w:r>
    </w:p>
    <w:p>
      <w:pPr>
        <w:pStyle w:val="2"/>
        <w:rPr>
          <w:color w:val="auto"/>
          <w:lang w:eastAsia="zh-CN"/>
        </w:rPr>
      </w:pPr>
      <w:r>
        <w:rPr>
          <w:color w:val="auto"/>
          <w:sz w:val="24"/>
        </w:rPr>
        <w:t>本项目废水、废气污染物排放总量符合环评批复要求。</w:t>
      </w:r>
    </w:p>
    <w:p>
      <w:pPr>
        <w:pStyle w:val="4"/>
        <w:spacing w:before="0" w:after="0" w:line="412" w:lineRule="auto"/>
        <w:rPr>
          <w:rFonts w:ascii="Times New Roman" w:hAnsi="Times New Roman" w:cs="Times New Roman"/>
          <w:color w:val="auto"/>
          <w:sz w:val="28"/>
          <w:szCs w:val="24"/>
        </w:rPr>
      </w:pPr>
      <w:bookmarkStart w:id="213" w:name="_Toc47008365"/>
      <w:bookmarkStart w:id="214" w:name="_Toc524942345"/>
      <w:bookmarkStart w:id="215" w:name="_Toc520359875"/>
      <w:bookmarkStart w:id="216" w:name="_Toc29614"/>
      <w:bookmarkStart w:id="217" w:name="_Toc26349280"/>
      <w:bookmarkStart w:id="218" w:name="_Toc87004781"/>
      <w:bookmarkStart w:id="219" w:name="_Toc513109837"/>
      <w:bookmarkStart w:id="220" w:name="_Toc4075138"/>
      <w:bookmarkStart w:id="221" w:name="_Toc39840668"/>
      <w:bookmarkStart w:id="222" w:name="_Toc56692676"/>
      <w:bookmarkStart w:id="223" w:name="_Toc49780894"/>
      <w:bookmarkStart w:id="224" w:name="_Toc8294639"/>
      <w:r>
        <w:rPr>
          <w:rFonts w:ascii="Times New Roman" w:hAnsi="Times New Roman" w:cs="Times New Roman"/>
          <w:color w:val="auto"/>
          <w:sz w:val="28"/>
          <w:szCs w:val="24"/>
        </w:rPr>
        <w:t>10.4</w:t>
      </w:r>
      <w:r>
        <w:rPr>
          <w:rFonts w:hint="eastAsia" w:ascii="Times New Roman" w:hAnsi="Times New Roman" w:cs="Times New Roman"/>
          <w:color w:val="auto"/>
          <w:sz w:val="28"/>
          <w:szCs w:val="24"/>
        </w:rPr>
        <w:t>验收结论</w:t>
      </w:r>
      <w:bookmarkEnd w:id="213"/>
      <w:bookmarkEnd w:id="214"/>
      <w:bookmarkEnd w:id="215"/>
      <w:bookmarkEnd w:id="216"/>
      <w:bookmarkEnd w:id="217"/>
      <w:bookmarkEnd w:id="218"/>
      <w:bookmarkEnd w:id="219"/>
      <w:bookmarkEnd w:id="220"/>
      <w:bookmarkEnd w:id="221"/>
      <w:bookmarkEnd w:id="222"/>
      <w:bookmarkEnd w:id="223"/>
      <w:bookmarkEnd w:id="224"/>
    </w:p>
    <w:p>
      <w:pPr>
        <w:spacing w:line="360" w:lineRule="auto"/>
        <w:ind w:firstLine="480"/>
        <w:jc w:val="both"/>
        <w:rPr>
          <w:color w:val="auto"/>
          <w:sz w:val="24"/>
          <w:lang w:eastAsia="zh-CN"/>
        </w:rPr>
      </w:pPr>
      <w:r>
        <w:rPr>
          <w:rFonts w:hint="eastAsia"/>
          <w:color w:val="auto"/>
          <w:sz w:val="24"/>
          <w:lang w:eastAsia="zh-CN"/>
        </w:rPr>
        <w:t>综上所述，</w:t>
      </w:r>
      <w:r>
        <w:rPr>
          <w:rFonts w:hint="eastAsia"/>
          <w:color w:val="auto"/>
          <w:sz w:val="24"/>
          <w:szCs w:val="24"/>
          <w:lang w:eastAsia="zh-CN"/>
        </w:rPr>
        <w:t>北京利安康医药用品有限公司医疗器械研发生产建设项目</w:t>
      </w:r>
      <w:r>
        <w:rPr>
          <w:rFonts w:hint="eastAsia"/>
          <w:color w:val="auto"/>
          <w:sz w:val="24"/>
          <w:lang w:eastAsia="zh-CN"/>
        </w:rPr>
        <w:t>环保措施到位，较好地落实了环评及批复文件提出的环保要求。工程建设期间，未发生重大污染和环保投诉事件。运营期外排污染物符合达标排放</w:t>
      </w:r>
      <w:r>
        <w:rPr>
          <w:rFonts w:hint="eastAsia"/>
          <w:color w:val="auto"/>
          <w:sz w:val="24"/>
        </w:rPr>
        <w:t>及总量控制</w:t>
      </w:r>
      <w:r>
        <w:rPr>
          <w:rFonts w:hint="eastAsia"/>
          <w:color w:val="auto"/>
          <w:sz w:val="24"/>
          <w:lang w:eastAsia="zh-CN"/>
        </w:rPr>
        <w:t>要求</w:t>
      </w:r>
      <w:r>
        <w:rPr>
          <w:rFonts w:hint="eastAsia"/>
          <w:color w:val="auto"/>
          <w:sz w:val="24"/>
          <w:highlight w:val="none"/>
          <w:lang w:eastAsia="zh-CN"/>
        </w:rPr>
        <w:t>，</w:t>
      </w:r>
      <w:r>
        <w:rPr>
          <w:rFonts w:hint="eastAsia"/>
          <w:color w:val="auto"/>
          <w:sz w:val="24"/>
          <w:lang w:eastAsia="zh-CN"/>
        </w:rPr>
        <w:t>满足竣工环保验收条件，建议验收组通过工程竣工环境保护验收。</w:t>
      </w:r>
    </w:p>
    <w:p>
      <w:pPr>
        <w:spacing w:line="360" w:lineRule="auto"/>
        <w:contextualSpacing/>
        <w:jc w:val="center"/>
        <w:rPr>
          <w:b/>
          <w:bCs/>
          <w:color w:val="auto"/>
          <w:sz w:val="24"/>
          <w:szCs w:val="24"/>
          <w:lang w:eastAsia="zh-CN"/>
        </w:rPr>
      </w:pPr>
    </w:p>
    <w:p>
      <w:pPr>
        <w:spacing w:line="360" w:lineRule="auto"/>
        <w:contextualSpacing/>
        <w:jc w:val="center"/>
        <w:rPr>
          <w:b/>
          <w:bCs/>
          <w:color w:val="auto"/>
          <w:sz w:val="24"/>
          <w:szCs w:val="24"/>
          <w:lang w:eastAsia="zh-CN"/>
        </w:rPr>
      </w:pPr>
    </w:p>
    <w:p>
      <w:pPr>
        <w:spacing w:line="360" w:lineRule="auto"/>
        <w:contextualSpacing/>
        <w:jc w:val="center"/>
        <w:rPr>
          <w:b/>
          <w:bCs/>
          <w:color w:val="auto"/>
          <w:sz w:val="24"/>
          <w:szCs w:val="24"/>
          <w:lang w:eastAsia="zh-CN"/>
        </w:rPr>
      </w:pPr>
    </w:p>
    <w:p>
      <w:pPr>
        <w:spacing w:line="360" w:lineRule="auto"/>
        <w:contextualSpacing/>
        <w:jc w:val="center"/>
        <w:rPr>
          <w:b/>
          <w:bCs/>
          <w:color w:val="auto"/>
          <w:sz w:val="24"/>
          <w:szCs w:val="24"/>
          <w:lang w:eastAsia="zh-CN"/>
        </w:rPr>
      </w:pPr>
    </w:p>
    <w:p>
      <w:pPr>
        <w:spacing w:line="360" w:lineRule="auto"/>
        <w:contextualSpacing/>
        <w:jc w:val="center"/>
        <w:rPr>
          <w:b/>
          <w:bCs/>
          <w:color w:val="auto"/>
          <w:sz w:val="24"/>
          <w:szCs w:val="24"/>
          <w:lang w:eastAsia="zh-CN"/>
        </w:rPr>
      </w:pPr>
    </w:p>
    <w:p>
      <w:pPr>
        <w:spacing w:line="360" w:lineRule="auto"/>
        <w:contextualSpacing/>
        <w:jc w:val="center"/>
        <w:rPr>
          <w:b/>
          <w:bCs/>
          <w:color w:val="auto"/>
          <w:sz w:val="24"/>
          <w:szCs w:val="24"/>
          <w:lang w:eastAsia="zh-CN"/>
        </w:rPr>
      </w:pPr>
    </w:p>
    <w:p>
      <w:pPr>
        <w:spacing w:line="360" w:lineRule="auto"/>
        <w:contextualSpacing/>
        <w:jc w:val="center"/>
        <w:rPr>
          <w:b/>
          <w:bCs/>
          <w:color w:val="auto"/>
          <w:sz w:val="24"/>
          <w:szCs w:val="24"/>
          <w:lang w:eastAsia="zh-CN"/>
        </w:rPr>
      </w:pPr>
      <w:r>
        <w:rPr>
          <w:b/>
          <w:bCs/>
          <w:color w:val="auto"/>
          <w:sz w:val="24"/>
          <w:szCs w:val="24"/>
          <w:lang w:eastAsia="zh-CN"/>
        </w:rPr>
        <w:br w:type="page"/>
      </w:r>
    </w:p>
    <w:p>
      <w:pPr>
        <w:spacing w:line="360" w:lineRule="auto"/>
        <w:contextualSpacing/>
        <w:jc w:val="center"/>
        <w:rPr>
          <w:b/>
          <w:bCs/>
          <w:color w:val="auto"/>
          <w:sz w:val="24"/>
          <w:szCs w:val="24"/>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tabs>
          <w:tab w:val="left" w:pos="-426"/>
        </w:tabs>
        <w:spacing w:before="34"/>
        <w:ind w:left="-284" w:firstLine="296" w:firstLineChars="134"/>
        <w:jc w:val="center"/>
        <w:rPr>
          <w:rFonts w:ascii="Times New Roman" w:hAnsi="Times New Roman" w:cs="Times New Roman"/>
          <w:color w:val="auto"/>
          <w:szCs w:val="21"/>
          <w:lang w:eastAsia="zh-CN"/>
        </w:rPr>
      </w:pPr>
      <w:r>
        <w:rPr>
          <w:rFonts w:ascii="Times New Roman" w:hAnsi="Times New Roman" w:cs="Times New Roman"/>
          <w:b/>
          <w:bCs/>
          <w:color w:val="auto"/>
          <w:szCs w:val="21"/>
          <w:lang w:eastAsia="zh-CN"/>
        </w:rPr>
        <w:t>建设项目工程竣工环境保护“三同时”验收登记表</w:t>
      </w:r>
    </w:p>
    <w:p>
      <w:pPr>
        <w:tabs>
          <w:tab w:val="left" w:pos="5922"/>
          <w:tab w:val="left" w:pos="10932"/>
        </w:tabs>
        <w:ind w:left="1163"/>
        <w:rPr>
          <w:rFonts w:ascii="Times New Roman" w:hAnsi="Times New Roman" w:cs="Times New Roman"/>
          <w:color w:val="auto"/>
          <w:sz w:val="15"/>
          <w:szCs w:val="15"/>
          <w:lang w:eastAsia="zh-CN"/>
        </w:rPr>
      </w:pPr>
      <w:r>
        <w:rPr>
          <w:rFonts w:ascii="Times New Roman" w:hAnsi="Times New Roman" w:cs="Times New Roman"/>
          <w:b/>
          <w:bCs/>
          <w:color w:val="auto"/>
          <w:w w:val="95"/>
          <w:sz w:val="15"/>
          <w:szCs w:val="15"/>
          <w:lang w:eastAsia="zh-CN"/>
        </w:rPr>
        <w:t>填表单位（盖章）：</w:t>
      </w:r>
      <w:r>
        <w:rPr>
          <w:rFonts w:ascii="Times New Roman" w:hAnsi="Times New Roman" w:cs="Times New Roman"/>
          <w:b/>
          <w:bCs/>
          <w:color w:val="auto"/>
          <w:w w:val="95"/>
          <w:sz w:val="15"/>
          <w:szCs w:val="15"/>
          <w:lang w:eastAsia="zh-CN"/>
        </w:rPr>
        <w:tab/>
      </w:r>
      <w:r>
        <w:rPr>
          <w:rFonts w:ascii="Times New Roman" w:hAnsi="Times New Roman" w:cs="Times New Roman"/>
          <w:b/>
          <w:bCs/>
          <w:color w:val="auto"/>
          <w:w w:val="95"/>
          <w:sz w:val="15"/>
          <w:szCs w:val="15"/>
          <w:lang w:eastAsia="zh-CN"/>
        </w:rPr>
        <w:t>填表人（签字）：</w:t>
      </w:r>
      <w:r>
        <w:rPr>
          <w:rFonts w:ascii="Times New Roman" w:hAnsi="Times New Roman" w:cs="Times New Roman"/>
          <w:b/>
          <w:bCs/>
          <w:color w:val="auto"/>
          <w:w w:val="95"/>
          <w:sz w:val="15"/>
          <w:szCs w:val="15"/>
          <w:lang w:eastAsia="zh-CN"/>
        </w:rPr>
        <w:tab/>
      </w:r>
      <w:r>
        <w:rPr>
          <w:rFonts w:ascii="Times New Roman" w:hAnsi="Times New Roman" w:cs="Times New Roman"/>
          <w:b/>
          <w:bCs/>
          <w:color w:val="auto"/>
          <w:sz w:val="15"/>
          <w:szCs w:val="15"/>
          <w:lang w:eastAsia="zh-CN"/>
        </w:rPr>
        <w:t>项目经办人（签字）：</w:t>
      </w:r>
    </w:p>
    <w:tbl>
      <w:tblPr>
        <w:tblStyle w:val="15"/>
        <w:tblW w:w="15904" w:type="dxa"/>
        <w:tblInd w:w="-279" w:type="dxa"/>
        <w:tblLayout w:type="fixed"/>
        <w:tblCellMar>
          <w:top w:w="0" w:type="dxa"/>
          <w:left w:w="0" w:type="dxa"/>
          <w:bottom w:w="0" w:type="dxa"/>
          <w:right w:w="0" w:type="dxa"/>
        </w:tblCellMar>
      </w:tblPr>
      <w:tblGrid>
        <w:gridCol w:w="440"/>
        <w:gridCol w:w="269"/>
        <w:gridCol w:w="1034"/>
        <w:gridCol w:w="621"/>
        <w:gridCol w:w="783"/>
        <w:gridCol w:w="1134"/>
        <w:gridCol w:w="1134"/>
        <w:gridCol w:w="856"/>
        <w:gridCol w:w="360"/>
        <w:gridCol w:w="201"/>
        <w:gridCol w:w="412"/>
        <w:gridCol w:w="574"/>
        <w:gridCol w:w="1253"/>
        <w:gridCol w:w="173"/>
        <w:gridCol w:w="1147"/>
        <w:gridCol w:w="1544"/>
        <w:gridCol w:w="1016"/>
        <w:gridCol w:w="685"/>
        <w:gridCol w:w="284"/>
        <w:gridCol w:w="567"/>
        <w:gridCol w:w="425"/>
        <w:gridCol w:w="586"/>
        <w:gridCol w:w="406"/>
      </w:tblGrid>
      <w:tr>
        <w:tblPrEx>
          <w:tblCellMar>
            <w:top w:w="0" w:type="dxa"/>
            <w:left w:w="0" w:type="dxa"/>
            <w:bottom w:w="0" w:type="dxa"/>
            <w:right w:w="0" w:type="dxa"/>
          </w:tblCellMar>
        </w:tblPrEx>
        <w:trPr>
          <w:trHeight w:val="593" w:hRule="exact"/>
        </w:trPr>
        <w:tc>
          <w:tcPr>
            <w:tcW w:w="440" w:type="dxa"/>
            <w:vMerge w:val="restart"/>
            <w:tcBorders>
              <w:top w:val="single" w:color="000000" w:sz="4" w:space="0"/>
              <w:left w:val="single" w:color="000000" w:sz="4" w:space="0"/>
              <w:right w:val="single" w:color="000000" w:sz="4" w:space="0"/>
            </w:tcBorders>
            <w:textDirection w:val="tbRl"/>
          </w:tcPr>
          <w:p>
            <w:pPr>
              <w:pStyle w:val="23"/>
              <w:spacing w:line="249" w:lineRule="exact"/>
              <w:jc w:val="center"/>
              <w:rPr>
                <w:rFonts w:ascii="Times New Roman" w:hAnsi="Times New Roman" w:cs="Times New Roman"/>
                <w:color w:val="auto"/>
                <w:sz w:val="15"/>
                <w:szCs w:val="15"/>
              </w:rPr>
            </w:pPr>
            <w:r>
              <w:rPr>
                <w:rFonts w:ascii="Times New Roman" w:hAnsi="Times New Roman" w:cs="Times New Roman"/>
                <w:b/>
                <w:bCs/>
                <w:color w:val="auto"/>
                <w:spacing w:val="-1"/>
                <w:w w:val="99"/>
                <w:sz w:val="15"/>
                <w:szCs w:val="15"/>
              </w:rPr>
              <w:t>建</w:t>
            </w:r>
            <w:r>
              <w:rPr>
                <w:rFonts w:ascii="Times New Roman" w:hAnsi="Times New Roman" w:cs="Times New Roman"/>
                <w:b/>
                <w:bCs/>
                <w:color w:val="auto"/>
                <w:spacing w:val="2"/>
                <w:w w:val="99"/>
                <w:sz w:val="15"/>
                <w:szCs w:val="15"/>
              </w:rPr>
              <w:t>设</w:t>
            </w:r>
            <w:r>
              <w:rPr>
                <w:rFonts w:ascii="Times New Roman" w:hAnsi="Times New Roman" w:cs="Times New Roman"/>
                <w:b/>
                <w:bCs/>
                <w:color w:val="auto"/>
                <w:spacing w:val="-1"/>
                <w:w w:val="99"/>
                <w:sz w:val="15"/>
                <w:szCs w:val="15"/>
              </w:rPr>
              <w:t>项</w:t>
            </w:r>
            <w:r>
              <w:rPr>
                <w:rFonts w:ascii="Times New Roman" w:hAnsi="Times New Roman" w:cs="Times New Roman"/>
                <w:b/>
                <w:bCs/>
                <w:color w:val="auto"/>
                <w:w w:val="99"/>
                <w:sz w:val="15"/>
                <w:szCs w:val="15"/>
              </w:rPr>
              <w:t>目</w:t>
            </w:r>
          </w:p>
        </w:tc>
        <w:tc>
          <w:tcPr>
            <w:tcW w:w="1924" w:type="dxa"/>
            <w:gridSpan w:val="3"/>
            <w:tcBorders>
              <w:top w:val="single" w:color="000000" w:sz="4" w:space="0"/>
              <w:left w:val="single" w:color="000000" w:sz="4" w:space="0"/>
              <w:bottom w:val="single" w:color="000000" w:sz="4" w:space="0"/>
              <w:right w:val="single" w:color="000000" w:sz="4" w:space="0"/>
            </w:tcBorders>
            <w:vAlign w:val="center"/>
          </w:tcPr>
          <w:p>
            <w:pPr>
              <w:pStyle w:val="23"/>
              <w:spacing w:line="229" w:lineRule="exact"/>
              <w:ind w:left="102"/>
              <w:jc w:val="both"/>
              <w:rPr>
                <w:rFonts w:ascii="Times New Roman" w:hAnsi="Times New Roman" w:cs="Times New Roman"/>
                <w:color w:val="auto"/>
                <w:sz w:val="15"/>
                <w:szCs w:val="15"/>
              </w:rPr>
            </w:pPr>
            <w:r>
              <w:rPr>
                <w:rFonts w:ascii="Times New Roman" w:hAnsi="Times New Roman" w:cs="Times New Roman"/>
                <w:b/>
                <w:bCs/>
                <w:color w:val="auto"/>
                <w:sz w:val="15"/>
                <w:szCs w:val="15"/>
              </w:rPr>
              <w:t>项目名称</w:t>
            </w:r>
          </w:p>
        </w:tc>
        <w:tc>
          <w:tcPr>
            <w:tcW w:w="4880" w:type="dxa"/>
            <w:gridSpan w:val="7"/>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b/>
                <w:color w:val="auto"/>
                <w:sz w:val="15"/>
                <w:szCs w:val="15"/>
                <w:lang w:eastAsia="zh-CN"/>
              </w:rPr>
            </w:pPr>
            <w:r>
              <w:rPr>
                <w:rFonts w:hint="eastAsia" w:ascii="Times New Roman" w:hAnsi="Times New Roman" w:cs="Times New Roman"/>
                <w:b/>
                <w:color w:val="auto"/>
                <w:sz w:val="15"/>
                <w:szCs w:val="15"/>
                <w:lang w:eastAsia="zh-CN"/>
              </w:rPr>
              <w:t>北京利安康医药用品有限公司医疗器械研发生产建设项目</w:t>
            </w:r>
          </w:p>
        </w:tc>
        <w:tc>
          <w:tcPr>
            <w:tcW w:w="2000" w:type="dxa"/>
            <w:gridSpan w:val="3"/>
            <w:tcBorders>
              <w:top w:val="single" w:color="000000" w:sz="4" w:space="0"/>
              <w:left w:val="single" w:color="000000" w:sz="4" w:space="0"/>
              <w:bottom w:val="single" w:color="000000" w:sz="4" w:space="0"/>
              <w:right w:val="single" w:color="000000" w:sz="4" w:space="0"/>
            </w:tcBorders>
            <w:vAlign w:val="center"/>
          </w:tcPr>
          <w:p>
            <w:pPr>
              <w:pStyle w:val="23"/>
              <w:spacing w:line="229" w:lineRule="exact"/>
              <w:ind w:left="103"/>
              <w:jc w:val="both"/>
              <w:rPr>
                <w:rFonts w:ascii="Times New Roman" w:hAnsi="Times New Roman" w:cs="Times New Roman"/>
                <w:b/>
                <w:color w:val="auto"/>
                <w:sz w:val="15"/>
                <w:szCs w:val="15"/>
                <w:lang w:eastAsia="zh-CN"/>
              </w:rPr>
            </w:pPr>
            <w:r>
              <w:rPr>
                <w:rFonts w:ascii="Times New Roman" w:hAnsi="Times New Roman" w:cs="Times New Roman"/>
                <w:b/>
                <w:color w:val="auto"/>
                <w:sz w:val="15"/>
                <w:szCs w:val="15"/>
                <w:lang w:eastAsia="zh-CN"/>
              </w:rPr>
              <w:t>项目代码</w:t>
            </w:r>
          </w:p>
        </w:tc>
        <w:tc>
          <w:tcPr>
            <w:tcW w:w="2691" w:type="dxa"/>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b/>
                <w:color w:val="auto"/>
                <w:sz w:val="15"/>
                <w:szCs w:val="15"/>
                <w:lang w:eastAsia="zh-CN"/>
              </w:rPr>
            </w:pPr>
          </w:p>
        </w:tc>
        <w:tc>
          <w:tcPr>
            <w:tcW w:w="1701" w:type="dxa"/>
            <w:gridSpan w:val="2"/>
            <w:tcBorders>
              <w:top w:val="single" w:color="000000" w:sz="4" w:space="0"/>
              <w:left w:val="single" w:color="000000" w:sz="4" w:space="0"/>
              <w:bottom w:val="single" w:color="000000" w:sz="4" w:space="0"/>
              <w:right w:val="single" w:color="000000" w:sz="4" w:space="0"/>
            </w:tcBorders>
            <w:vAlign w:val="center"/>
          </w:tcPr>
          <w:p>
            <w:pPr>
              <w:pStyle w:val="23"/>
              <w:spacing w:line="229" w:lineRule="exact"/>
              <w:ind w:left="103"/>
              <w:jc w:val="both"/>
              <w:rPr>
                <w:rFonts w:ascii="Times New Roman" w:hAnsi="Times New Roman" w:cs="Times New Roman"/>
                <w:b/>
                <w:color w:val="auto"/>
                <w:kern w:val="2"/>
                <w:sz w:val="15"/>
                <w:szCs w:val="15"/>
                <w:lang w:eastAsia="zh-CN"/>
              </w:rPr>
            </w:pPr>
            <w:r>
              <w:rPr>
                <w:rFonts w:ascii="Times New Roman" w:hAnsi="Times New Roman" w:cs="Times New Roman"/>
                <w:b/>
                <w:color w:val="auto"/>
                <w:kern w:val="2"/>
                <w:sz w:val="15"/>
                <w:szCs w:val="15"/>
                <w:lang w:eastAsia="zh-CN"/>
              </w:rPr>
              <w:t>建设地点</w:t>
            </w:r>
          </w:p>
        </w:tc>
        <w:tc>
          <w:tcPr>
            <w:tcW w:w="2268" w:type="dxa"/>
            <w:gridSpan w:val="5"/>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b/>
                <w:color w:val="auto"/>
                <w:sz w:val="15"/>
                <w:szCs w:val="15"/>
                <w:lang w:eastAsia="zh-CN"/>
              </w:rPr>
            </w:pPr>
            <w:r>
              <w:rPr>
                <w:rFonts w:hint="eastAsia" w:ascii="Times New Roman" w:hAnsi="Times New Roman" w:cs="Times New Roman"/>
                <w:b/>
                <w:color w:val="auto"/>
                <w:sz w:val="15"/>
                <w:szCs w:val="15"/>
                <w:lang w:eastAsia="zh-CN"/>
              </w:rPr>
              <w:t>北京市通州区永乐经济开发区恒业七街6号及6号院19号楼101三层</w:t>
            </w:r>
          </w:p>
        </w:tc>
      </w:tr>
      <w:tr>
        <w:tblPrEx>
          <w:tblCellMar>
            <w:top w:w="0" w:type="dxa"/>
            <w:left w:w="0" w:type="dxa"/>
            <w:bottom w:w="0" w:type="dxa"/>
            <w:right w:w="0" w:type="dxa"/>
          </w:tblCellMar>
        </w:tblPrEx>
        <w:trPr>
          <w:trHeight w:val="267" w:hRule="exact"/>
        </w:trPr>
        <w:tc>
          <w:tcPr>
            <w:tcW w:w="440" w:type="dxa"/>
            <w:vMerge w:val="continue"/>
            <w:tcBorders>
              <w:left w:val="single" w:color="000000" w:sz="4" w:space="0"/>
              <w:right w:val="single" w:color="000000" w:sz="4" w:space="0"/>
            </w:tcBorders>
            <w:textDirection w:val="tbRl"/>
          </w:tcPr>
          <w:p>
            <w:pPr>
              <w:rPr>
                <w:rFonts w:ascii="Times New Roman" w:hAnsi="Times New Roman" w:cs="Times New Roman"/>
                <w:color w:val="auto"/>
                <w:sz w:val="15"/>
                <w:szCs w:val="15"/>
                <w:lang w:eastAsia="zh-CN"/>
              </w:rPr>
            </w:pPr>
          </w:p>
        </w:tc>
        <w:tc>
          <w:tcPr>
            <w:tcW w:w="1924" w:type="dxa"/>
            <w:gridSpan w:val="3"/>
            <w:tcBorders>
              <w:top w:val="single" w:color="000000" w:sz="4" w:space="0"/>
              <w:left w:val="single" w:color="000000" w:sz="4" w:space="0"/>
              <w:bottom w:val="single" w:color="000000" w:sz="4" w:space="0"/>
              <w:right w:val="single" w:color="000000" w:sz="4" w:space="0"/>
            </w:tcBorders>
            <w:vAlign w:val="center"/>
          </w:tcPr>
          <w:p>
            <w:pPr>
              <w:pStyle w:val="23"/>
              <w:spacing w:line="228" w:lineRule="exact"/>
              <w:ind w:left="102"/>
              <w:jc w:val="both"/>
              <w:rPr>
                <w:rFonts w:hint="default" w:ascii="Times New Roman" w:hAnsi="Times New Roman" w:cs="Times New Roman" w:eastAsiaTheme="minorEastAsia"/>
                <w:b/>
                <w:color w:val="auto"/>
                <w:kern w:val="0"/>
                <w:sz w:val="15"/>
                <w:szCs w:val="15"/>
                <w:lang w:val="en-US" w:eastAsia="zh-CN" w:bidi="ar-SA"/>
              </w:rPr>
            </w:pPr>
            <w:r>
              <w:rPr>
                <w:rFonts w:hint="default" w:ascii="Times New Roman" w:hAnsi="Times New Roman" w:cs="Times New Roman" w:eastAsiaTheme="minorEastAsia"/>
                <w:b/>
                <w:color w:val="auto"/>
                <w:kern w:val="0"/>
                <w:sz w:val="15"/>
                <w:szCs w:val="15"/>
                <w:lang w:val="en-US" w:eastAsia="zh-CN" w:bidi="ar-SA"/>
              </w:rPr>
              <w:t>行业类别（分类管理名录）</w:t>
            </w:r>
          </w:p>
        </w:tc>
        <w:tc>
          <w:tcPr>
            <w:tcW w:w="4880" w:type="dxa"/>
            <w:gridSpan w:val="7"/>
            <w:tcBorders>
              <w:top w:val="single" w:color="000000" w:sz="4" w:space="0"/>
              <w:left w:val="single" w:color="000000" w:sz="4" w:space="0"/>
              <w:bottom w:val="single" w:color="000000" w:sz="4" w:space="0"/>
              <w:right w:val="single" w:color="000000" w:sz="4" w:space="0"/>
            </w:tcBorders>
            <w:vAlign w:val="center"/>
          </w:tcPr>
          <w:p>
            <w:pPr>
              <w:rPr>
                <w:rFonts w:hint="eastAsia" w:ascii="Times New Roman" w:hAnsi="Times New Roman" w:cs="Times New Roman" w:eastAsiaTheme="minorEastAsia"/>
                <w:b/>
                <w:color w:val="auto"/>
                <w:kern w:val="0"/>
                <w:sz w:val="15"/>
                <w:szCs w:val="15"/>
                <w:lang w:val="en-US" w:eastAsia="zh-CN" w:bidi="ar-SA"/>
              </w:rPr>
            </w:pPr>
            <w:r>
              <w:rPr>
                <w:rFonts w:hint="eastAsia" w:ascii="Times New Roman" w:hAnsi="Times New Roman" w:cs="Times New Roman" w:eastAsiaTheme="minorEastAsia"/>
                <w:b/>
                <w:color w:val="auto"/>
                <w:kern w:val="0"/>
                <w:sz w:val="15"/>
                <w:szCs w:val="15"/>
                <w:lang w:val="en-US" w:eastAsia="zh-CN" w:bidi="ar-SA"/>
              </w:rPr>
              <w:t>其他医疗设备及器械制造C3589</w:t>
            </w:r>
          </w:p>
        </w:tc>
        <w:tc>
          <w:tcPr>
            <w:tcW w:w="2000" w:type="dxa"/>
            <w:gridSpan w:val="3"/>
            <w:tcBorders>
              <w:top w:val="single" w:color="000000" w:sz="4" w:space="0"/>
              <w:left w:val="single" w:color="000000" w:sz="4" w:space="0"/>
              <w:bottom w:val="single" w:color="000000" w:sz="4" w:space="0"/>
              <w:right w:val="single" w:color="000000" w:sz="4" w:space="0"/>
            </w:tcBorders>
            <w:vAlign w:val="center"/>
          </w:tcPr>
          <w:p>
            <w:pPr>
              <w:rPr>
                <w:rFonts w:hint="eastAsia" w:ascii="Times New Roman" w:hAnsi="Times New Roman" w:cs="Times New Roman"/>
                <w:b/>
                <w:color w:val="auto"/>
                <w:sz w:val="15"/>
                <w:szCs w:val="15"/>
                <w:lang w:eastAsia="zh-CN"/>
              </w:rPr>
            </w:pPr>
            <w:r>
              <w:rPr>
                <w:rFonts w:hint="eastAsia" w:ascii="Times New Roman" w:hAnsi="Times New Roman" w:cs="Times New Roman"/>
                <w:b/>
                <w:color w:val="auto"/>
                <w:sz w:val="15"/>
                <w:szCs w:val="15"/>
                <w:lang w:eastAsia="zh-CN"/>
              </w:rPr>
              <w:t>建设性质</w:t>
            </w:r>
          </w:p>
        </w:tc>
        <w:tc>
          <w:tcPr>
            <w:tcW w:w="6660" w:type="dxa"/>
            <w:gridSpan w:val="9"/>
            <w:tcBorders>
              <w:top w:val="single" w:color="000000" w:sz="4" w:space="0"/>
              <w:left w:val="single" w:color="000000" w:sz="4" w:space="0"/>
              <w:bottom w:val="single" w:color="000000" w:sz="4" w:space="0"/>
              <w:right w:val="single" w:color="000000" w:sz="4" w:space="0"/>
            </w:tcBorders>
            <w:vAlign w:val="center"/>
          </w:tcPr>
          <w:p>
            <w:pPr>
              <w:rPr>
                <w:rFonts w:hint="eastAsia" w:ascii="Times New Roman" w:hAnsi="Times New Roman" w:cs="Times New Roman"/>
                <w:b/>
                <w:color w:val="auto"/>
                <w:sz w:val="15"/>
                <w:szCs w:val="15"/>
                <w:lang w:eastAsia="zh-CN"/>
              </w:rPr>
            </w:pPr>
            <w:r>
              <w:rPr>
                <w:rFonts w:hint="eastAsia" w:ascii="Times New Roman" w:hAnsi="Times New Roman" w:cs="Times New Roman"/>
                <w:b/>
                <w:color w:val="auto"/>
                <w:sz w:val="15"/>
                <w:szCs w:val="15"/>
                <w:lang w:eastAsia="zh-CN"/>
              </w:rPr>
              <w:t>□新建  √ 改扩建 □技术改造</w:t>
            </w:r>
          </w:p>
        </w:tc>
      </w:tr>
      <w:tr>
        <w:tblPrEx>
          <w:tblCellMar>
            <w:top w:w="0" w:type="dxa"/>
            <w:left w:w="0" w:type="dxa"/>
            <w:bottom w:w="0" w:type="dxa"/>
            <w:right w:w="0" w:type="dxa"/>
          </w:tblCellMar>
        </w:tblPrEx>
        <w:trPr>
          <w:trHeight w:val="1285" w:hRule="exact"/>
        </w:trPr>
        <w:tc>
          <w:tcPr>
            <w:tcW w:w="440" w:type="dxa"/>
            <w:vMerge w:val="continue"/>
            <w:tcBorders>
              <w:left w:val="single" w:color="000000" w:sz="4" w:space="0"/>
              <w:right w:val="single" w:color="000000" w:sz="4" w:space="0"/>
            </w:tcBorders>
            <w:textDirection w:val="tbRl"/>
          </w:tcPr>
          <w:p>
            <w:pPr>
              <w:rPr>
                <w:rFonts w:ascii="Times New Roman" w:hAnsi="Times New Roman" w:cs="Times New Roman"/>
                <w:color w:val="auto"/>
                <w:sz w:val="15"/>
                <w:szCs w:val="15"/>
                <w:lang w:eastAsia="zh-CN"/>
              </w:rPr>
            </w:pPr>
          </w:p>
        </w:tc>
        <w:tc>
          <w:tcPr>
            <w:tcW w:w="1924" w:type="dxa"/>
            <w:gridSpan w:val="3"/>
            <w:tcBorders>
              <w:top w:val="single" w:color="000000" w:sz="4" w:space="0"/>
              <w:left w:val="single" w:color="000000" w:sz="4" w:space="0"/>
              <w:bottom w:val="single" w:color="000000" w:sz="4" w:space="0"/>
              <w:right w:val="single" w:color="000000" w:sz="4" w:space="0"/>
            </w:tcBorders>
            <w:vAlign w:val="center"/>
          </w:tcPr>
          <w:p>
            <w:pPr>
              <w:pStyle w:val="23"/>
              <w:ind w:left="102"/>
              <w:jc w:val="both"/>
              <w:rPr>
                <w:rFonts w:ascii="Times New Roman" w:hAnsi="Times New Roman" w:cs="Times New Roman"/>
                <w:color w:val="auto"/>
                <w:sz w:val="15"/>
                <w:szCs w:val="15"/>
              </w:rPr>
            </w:pPr>
            <w:r>
              <w:rPr>
                <w:rFonts w:ascii="Times New Roman" w:hAnsi="Times New Roman" w:cs="Times New Roman"/>
                <w:b/>
                <w:bCs/>
                <w:color w:val="auto"/>
                <w:sz w:val="15"/>
                <w:szCs w:val="15"/>
              </w:rPr>
              <w:t>设计生产能力</w:t>
            </w:r>
          </w:p>
        </w:tc>
        <w:tc>
          <w:tcPr>
            <w:tcW w:w="4880" w:type="dxa"/>
            <w:gridSpan w:val="7"/>
            <w:tcBorders>
              <w:top w:val="single" w:color="000000" w:sz="4" w:space="0"/>
              <w:left w:val="single" w:color="000000" w:sz="4" w:space="0"/>
              <w:bottom w:val="single" w:color="000000" w:sz="4" w:space="0"/>
              <w:right w:val="single" w:color="000000" w:sz="4" w:space="0"/>
            </w:tcBorders>
            <w:vAlign w:val="center"/>
          </w:tcPr>
          <w:p>
            <w:pPr>
              <w:spacing w:line="240" w:lineRule="auto"/>
              <w:rPr>
                <w:rFonts w:hint="eastAsia" w:ascii="Times New Roman" w:hAnsi="Times New Roman" w:cs="Times New Roman"/>
                <w:b/>
                <w:color w:val="auto"/>
                <w:sz w:val="15"/>
                <w:szCs w:val="15"/>
                <w:lang w:eastAsia="zh-CN"/>
              </w:rPr>
            </w:pPr>
            <w:r>
              <w:rPr>
                <w:rFonts w:hint="default" w:ascii="Times New Roman" w:hAnsi="Times New Roman" w:cs="Times New Roman"/>
                <w:b/>
                <w:color w:val="auto"/>
                <w:sz w:val="15"/>
                <w:szCs w:val="15"/>
                <w:lang w:eastAsia="zh-CN"/>
              </w:rPr>
              <w:t>年产透析机专用透析浓缩液5万桶、透析机专用透析浓缩粉50万袋，一次性使用手术吸引管10万根、腹膜透析液1万桶、腹腔镜手术腹壁提升系统及组件20台。</w:t>
            </w:r>
          </w:p>
        </w:tc>
        <w:tc>
          <w:tcPr>
            <w:tcW w:w="2000"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auto"/>
              <w:rPr>
                <w:rFonts w:hint="eastAsia" w:ascii="Times New Roman" w:hAnsi="Times New Roman" w:cs="Times New Roman"/>
                <w:b/>
                <w:color w:val="auto"/>
                <w:sz w:val="15"/>
                <w:szCs w:val="15"/>
                <w:lang w:eastAsia="zh-CN"/>
              </w:rPr>
            </w:pPr>
            <w:r>
              <w:rPr>
                <w:rFonts w:hint="eastAsia" w:ascii="Times New Roman" w:hAnsi="Times New Roman" w:cs="Times New Roman"/>
                <w:b/>
                <w:color w:val="auto"/>
                <w:sz w:val="15"/>
                <w:szCs w:val="15"/>
                <w:lang w:eastAsia="zh-CN"/>
              </w:rPr>
              <w:t>实际生产能力</w:t>
            </w:r>
          </w:p>
        </w:tc>
        <w:tc>
          <w:tcPr>
            <w:tcW w:w="2691"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rPr>
                <w:rFonts w:hint="eastAsia" w:ascii="Times New Roman" w:hAnsi="Times New Roman" w:cs="Times New Roman"/>
                <w:b/>
                <w:color w:val="auto"/>
                <w:sz w:val="15"/>
                <w:szCs w:val="15"/>
                <w:lang w:eastAsia="zh-CN"/>
              </w:rPr>
            </w:pPr>
            <w:r>
              <w:rPr>
                <w:rFonts w:hint="default" w:ascii="Times New Roman" w:hAnsi="Times New Roman" w:cs="Times New Roman"/>
                <w:b/>
                <w:color w:val="auto"/>
                <w:sz w:val="15"/>
                <w:szCs w:val="15"/>
                <w:lang w:eastAsia="zh-CN"/>
              </w:rPr>
              <w:t>年产透析机专用透析浓缩液5万桶、透析机专用透析浓缩粉50万袋，一次性使用手术吸引管10万根、腹膜透析液1万桶、腹腔镜手术腹壁提升系统及组件20台。</w:t>
            </w:r>
          </w:p>
        </w:tc>
        <w:tc>
          <w:tcPr>
            <w:tcW w:w="1701" w:type="dxa"/>
            <w:gridSpan w:val="2"/>
            <w:tcBorders>
              <w:top w:val="single" w:color="000000" w:sz="4" w:space="0"/>
              <w:left w:val="single" w:color="000000" w:sz="4" w:space="0"/>
              <w:bottom w:val="single" w:color="000000" w:sz="4" w:space="0"/>
              <w:right w:val="single" w:color="000000" w:sz="4" w:space="0"/>
            </w:tcBorders>
            <w:vAlign w:val="center"/>
          </w:tcPr>
          <w:p>
            <w:pPr>
              <w:pStyle w:val="23"/>
              <w:ind w:left="103"/>
              <w:jc w:val="both"/>
              <w:rPr>
                <w:rFonts w:ascii="Times New Roman" w:hAnsi="Times New Roman" w:cs="Times New Roman"/>
                <w:b/>
                <w:color w:val="auto"/>
                <w:kern w:val="2"/>
                <w:sz w:val="15"/>
                <w:szCs w:val="15"/>
                <w:lang w:eastAsia="zh-CN"/>
              </w:rPr>
            </w:pPr>
            <w:r>
              <w:rPr>
                <w:rFonts w:ascii="Times New Roman" w:hAnsi="Times New Roman" w:cs="Times New Roman"/>
                <w:b/>
                <w:color w:val="auto"/>
                <w:kern w:val="2"/>
                <w:sz w:val="15"/>
                <w:szCs w:val="15"/>
                <w:lang w:eastAsia="zh-CN"/>
              </w:rPr>
              <w:t>环评单位</w:t>
            </w:r>
          </w:p>
        </w:tc>
        <w:tc>
          <w:tcPr>
            <w:tcW w:w="2268" w:type="dxa"/>
            <w:gridSpan w:val="5"/>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b/>
                <w:color w:val="auto"/>
                <w:sz w:val="15"/>
                <w:szCs w:val="15"/>
                <w:lang w:eastAsia="zh-CN"/>
              </w:rPr>
            </w:pPr>
            <w:r>
              <w:rPr>
                <w:rFonts w:hint="eastAsia" w:ascii="Times New Roman" w:hAnsi="Times New Roman" w:cs="Times New Roman"/>
                <w:b/>
                <w:color w:val="auto"/>
                <w:sz w:val="15"/>
                <w:szCs w:val="15"/>
                <w:lang w:eastAsia="zh-CN"/>
              </w:rPr>
              <w:t>北京中环尚达环保科技有限公司</w:t>
            </w:r>
          </w:p>
        </w:tc>
      </w:tr>
      <w:tr>
        <w:tblPrEx>
          <w:tblCellMar>
            <w:top w:w="0" w:type="dxa"/>
            <w:left w:w="0" w:type="dxa"/>
            <w:bottom w:w="0" w:type="dxa"/>
            <w:right w:w="0" w:type="dxa"/>
          </w:tblCellMar>
        </w:tblPrEx>
        <w:trPr>
          <w:trHeight w:val="268" w:hRule="exact"/>
        </w:trPr>
        <w:tc>
          <w:tcPr>
            <w:tcW w:w="440" w:type="dxa"/>
            <w:vMerge w:val="continue"/>
            <w:tcBorders>
              <w:left w:val="single" w:color="000000" w:sz="4" w:space="0"/>
              <w:right w:val="single" w:color="000000" w:sz="4" w:space="0"/>
            </w:tcBorders>
            <w:textDirection w:val="tbRl"/>
          </w:tcPr>
          <w:p>
            <w:pPr>
              <w:rPr>
                <w:rFonts w:ascii="Times New Roman" w:hAnsi="Times New Roman" w:cs="Times New Roman"/>
                <w:color w:val="auto"/>
                <w:sz w:val="15"/>
                <w:szCs w:val="15"/>
                <w:lang w:eastAsia="zh-CN"/>
              </w:rPr>
            </w:pPr>
          </w:p>
        </w:tc>
        <w:tc>
          <w:tcPr>
            <w:tcW w:w="1924" w:type="dxa"/>
            <w:gridSpan w:val="3"/>
            <w:tcBorders>
              <w:top w:val="single" w:color="000000" w:sz="4" w:space="0"/>
              <w:left w:val="single" w:color="000000" w:sz="4" w:space="0"/>
              <w:bottom w:val="single" w:color="000000" w:sz="4" w:space="0"/>
              <w:right w:val="single" w:color="000000" w:sz="4" w:space="0"/>
            </w:tcBorders>
            <w:vAlign w:val="center"/>
          </w:tcPr>
          <w:p>
            <w:pPr>
              <w:pStyle w:val="23"/>
              <w:spacing w:line="229" w:lineRule="exact"/>
              <w:ind w:left="102"/>
              <w:jc w:val="both"/>
              <w:rPr>
                <w:rFonts w:ascii="Times New Roman" w:hAnsi="Times New Roman" w:cs="Times New Roman"/>
                <w:color w:val="auto"/>
                <w:sz w:val="15"/>
                <w:szCs w:val="15"/>
                <w:lang w:eastAsia="zh-CN"/>
              </w:rPr>
            </w:pPr>
            <w:r>
              <w:rPr>
                <w:rFonts w:ascii="Times New Roman" w:hAnsi="Times New Roman" w:cs="Times New Roman"/>
                <w:b/>
                <w:bCs/>
                <w:color w:val="auto"/>
                <w:sz w:val="15"/>
                <w:szCs w:val="15"/>
                <w:lang w:eastAsia="zh-CN"/>
              </w:rPr>
              <w:t>环评文件审批机关</w:t>
            </w:r>
          </w:p>
        </w:tc>
        <w:tc>
          <w:tcPr>
            <w:tcW w:w="4880" w:type="dxa"/>
            <w:gridSpan w:val="7"/>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color w:val="auto"/>
                <w:sz w:val="15"/>
                <w:szCs w:val="15"/>
                <w:lang w:eastAsia="zh-CN"/>
              </w:rPr>
            </w:pPr>
            <w:r>
              <w:rPr>
                <w:rFonts w:hint="eastAsia" w:ascii="Times New Roman" w:hAnsi="Times New Roman" w:cs="Times New Roman"/>
                <w:b/>
                <w:color w:val="auto"/>
                <w:sz w:val="15"/>
                <w:szCs w:val="15"/>
                <w:lang w:eastAsia="zh-CN"/>
              </w:rPr>
              <w:t>北京市</w:t>
            </w:r>
            <w:r>
              <w:rPr>
                <w:rFonts w:hint="eastAsia" w:ascii="Times New Roman" w:hAnsi="Times New Roman" w:cs="Times New Roman"/>
                <w:b/>
                <w:color w:val="auto"/>
                <w:sz w:val="15"/>
                <w:szCs w:val="15"/>
                <w:lang w:val="en-US" w:eastAsia="zh-CN"/>
              </w:rPr>
              <w:t>通州区</w:t>
            </w:r>
            <w:r>
              <w:rPr>
                <w:rFonts w:hint="eastAsia" w:ascii="Times New Roman" w:hAnsi="Times New Roman" w:cs="Times New Roman"/>
                <w:b/>
                <w:color w:val="auto"/>
                <w:sz w:val="15"/>
                <w:szCs w:val="15"/>
                <w:lang w:eastAsia="zh-CN"/>
              </w:rPr>
              <w:t>生态环境局</w:t>
            </w:r>
          </w:p>
        </w:tc>
        <w:tc>
          <w:tcPr>
            <w:tcW w:w="2000" w:type="dxa"/>
            <w:gridSpan w:val="3"/>
            <w:tcBorders>
              <w:top w:val="single" w:color="000000" w:sz="4" w:space="0"/>
              <w:left w:val="single" w:color="000000" w:sz="4" w:space="0"/>
              <w:bottom w:val="single" w:color="000000" w:sz="4" w:space="0"/>
              <w:right w:val="single" w:color="000000" w:sz="4" w:space="0"/>
            </w:tcBorders>
            <w:vAlign w:val="center"/>
          </w:tcPr>
          <w:p>
            <w:pPr>
              <w:pStyle w:val="23"/>
              <w:spacing w:line="229" w:lineRule="exact"/>
              <w:ind w:left="103"/>
              <w:jc w:val="both"/>
              <w:rPr>
                <w:rFonts w:ascii="Times New Roman" w:hAnsi="Times New Roman" w:cs="Times New Roman"/>
                <w:b/>
                <w:color w:val="auto"/>
                <w:sz w:val="15"/>
                <w:szCs w:val="15"/>
                <w:lang w:eastAsia="zh-CN"/>
              </w:rPr>
            </w:pPr>
            <w:r>
              <w:rPr>
                <w:rFonts w:ascii="Times New Roman" w:hAnsi="Times New Roman" w:cs="Times New Roman"/>
                <w:b/>
                <w:color w:val="auto"/>
                <w:sz w:val="15"/>
                <w:szCs w:val="15"/>
                <w:lang w:eastAsia="zh-CN"/>
              </w:rPr>
              <w:t>审批文号</w:t>
            </w:r>
          </w:p>
        </w:tc>
        <w:tc>
          <w:tcPr>
            <w:tcW w:w="2691"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color w:val="auto"/>
                <w:sz w:val="15"/>
                <w:szCs w:val="15"/>
                <w:lang w:eastAsia="zh-CN"/>
              </w:rPr>
            </w:pPr>
            <w:r>
              <w:rPr>
                <w:rFonts w:hint="eastAsia" w:ascii="Times New Roman" w:hAnsi="Times New Roman" w:cs="Times New Roman"/>
                <w:b/>
                <w:color w:val="auto"/>
                <w:sz w:val="15"/>
                <w:szCs w:val="15"/>
                <w:lang w:val="en-US" w:eastAsia="zh-CN"/>
              </w:rPr>
              <w:t>通</w:t>
            </w:r>
            <w:r>
              <w:rPr>
                <w:rFonts w:hint="eastAsia" w:ascii="Times New Roman" w:hAnsi="Times New Roman" w:cs="Times New Roman"/>
                <w:b/>
                <w:color w:val="auto"/>
                <w:sz w:val="15"/>
                <w:szCs w:val="15"/>
                <w:lang w:eastAsia="zh-CN"/>
              </w:rPr>
              <w:t>环审</w:t>
            </w:r>
            <w:r>
              <w:rPr>
                <w:rFonts w:ascii="Times New Roman" w:hAnsi="Times New Roman" w:cs="Times New Roman"/>
                <w:b/>
                <w:color w:val="auto"/>
                <w:sz w:val="15"/>
                <w:szCs w:val="15"/>
                <w:lang w:eastAsia="zh-CN"/>
              </w:rPr>
              <w:t xml:space="preserve"> [20</w:t>
            </w:r>
            <w:r>
              <w:rPr>
                <w:rFonts w:hint="eastAsia" w:ascii="Times New Roman" w:hAnsi="Times New Roman" w:cs="Times New Roman"/>
                <w:b/>
                <w:color w:val="auto"/>
                <w:sz w:val="15"/>
                <w:szCs w:val="15"/>
                <w:lang w:val="en-US" w:eastAsia="zh-CN"/>
              </w:rPr>
              <w:t>19</w:t>
            </w:r>
            <w:r>
              <w:rPr>
                <w:rFonts w:ascii="Times New Roman" w:hAnsi="Times New Roman" w:cs="Times New Roman"/>
                <w:b/>
                <w:color w:val="auto"/>
                <w:sz w:val="15"/>
                <w:szCs w:val="15"/>
                <w:lang w:eastAsia="zh-CN"/>
              </w:rPr>
              <w:t>]00</w:t>
            </w:r>
            <w:r>
              <w:rPr>
                <w:rFonts w:hint="eastAsia" w:ascii="Times New Roman" w:hAnsi="Times New Roman" w:cs="Times New Roman"/>
                <w:b/>
                <w:color w:val="auto"/>
                <w:sz w:val="15"/>
                <w:szCs w:val="15"/>
                <w:lang w:val="en-US" w:eastAsia="zh-CN"/>
              </w:rPr>
              <w:t>75</w:t>
            </w:r>
            <w:r>
              <w:rPr>
                <w:rFonts w:hint="eastAsia" w:ascii="Times New Roman" w:hAnsi="Times New Roman" w:cs="Times New Roman"/>
                <w:b/>
                <w:color w:val="auto"/>
                <w:sz w:val="15"/>
                <w:szCs w:val="15"/>
                <w:lang w:eastAsia="zh-CN"/>
              </w:rPr>
              <w:t>号</w:t>
            </w:r>
          </w:p>
        </w:tc>
        <w:tc>
          <w:tcPr>
            <w:tcW w:w="1701" w:type="dxa"/>
            <w:gridSpan w:val="2"/>
            <w:tcBorders>
              <w:top w:val="single" w:color="000000" w:sz="4" w:space="0"/>
              <w:left w:val="single" w:color="000000" w:sz="4" w:space="0"/>
              <w:bottom w:val="single" w:color="000000" w:sz="4" w:space="0"/>
              <w:right w:val="single" w:color="000000" w:sz="4" w:space="0"/>
            </w:tcBorders>
            <w:vAlign w:val="center"/>
          </w:tcPr>
          <w:p>
            <w:pPr>
              <w:pStyle w:val="23"/>
              <w:spacing w:line="229" w:lineRule="exact"/>
              <w:ind w:left="103"/>
              <w:jc w:val="both"/>
              <w:rPr>
                <w:rFonts w:ascii="Times New Roman" w:hAnsi="Times New Roman" w:cs="Times New Roman"/>
                <w:b/>
                <w:color w:val="auto"/>
                <w:kern w:val="2"/>
                <w:sz w:val="15"/>
                <w:szCs w:val="15"/>
                <w:lang w:eastAsia="zh-CN"/>
              </w:rPr>
            </w:pPr>
            <w:r>
              <w:rPr>
                <w:rFonts w:ascii="Times New Roman" w:hAnsi="Times New Roman" w:cs="Times New Roman"/>
                <w:b/>
                <w:color w:val="auto"/>
                <w:kern w:val="2"/>
                <w:sz w:val="15"/>
                <w:szCs w:val="15"/>
                <w:lang w:eastAsia="zh-CN"/>
              </w:rPr>
              <w:t>环评文件类型</w:t>
            </w:r>
          </w:p>
        </w:tc>
        <w:tc>
          <w:tcPr>
            <w:tcW w:w="2268" w:type="dxa"/>
            <w:gridSpan w:val="5"/>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color w:val="auto"/>
                <w:sz w:val="15"/>
                <w:szCs w:val="15"/>
              </w:rPr>
            </w:pPr>
            <w:r>
              <w:rPr>
                <w:rFonts w:ascii="Times New Roman" w:hAnsi="Times New Roman" w:cs="Times New Roman"/>
                <w:b/>
                <w:color w:val="auto"/>
                <w:sz w:val="15"/>
                <w:szCs w:val="15"/>
              </w:rPr>
              <w:t>编制报告表</w:t>
            </w:r>
          </w:p>
        </w:tc>
      </w:tr>
      <w:tr>
        <w:tblPrEx>
          <w:tblCellMar>
            <w:top w:w="0" w:type="dxa"/>
            <w:left w:w="0" w:type="dxa"/>
            <w:bottom w:w="0" w:type="dxa"/>
            <w:right w:w="0" w:type="dxa"/>
          </w:tblCellMar>
        </w:tblPrEx>
        <w:trPr>
          <w:trHeight w:val="267" w:hRule="exact"/>
        </w:trPr>
        <w:tc>
          <w:tcPr>
            <w:tcW w:w="440" w:type="dxa"/>
            <w:vMerge w:val="continue"/>
            <w:tcBorders>
              <w:left w:val="single" w:color="000000" w:sz="4" w:space="0"/>
              <w:right w:val="single" w:color="000000" w:sz="4" w:space="0"/>
            </w:tcBorders>
            <w:textDirection w:val="tbRl"/>
          </w:tcPr>
          <w:p>
            <w:pPr>
              <w:rPr>
                <w:rFonts w:ascii="Times New Roman" w:hAnsi="Times New Roman" w:cs="Times New Roman"/>
                <w:color w:val="auto"/>
                <w:sz w:val="15"/>
                <w:szCs w:val="15"/>
              </w:rPr>
            </w:pPr>
          </w:p>
        </w:tc>
        <w:tc>
          <w:tcPr>
            <w:tcW w:w="1924" w:type="dxa"/>
            <w:gridSpan w:val="3"/>
            <w:tcBorders>
              <w:top w:val="single" w:color="000000" w:sz="4" w:space="0"/>
              <w:left w:val="single" w:color="000000" w:sz="4" w:space="0"/>
              <w:bottom w:val="single" w:color="000000" w:sz="4" w:space="0"/>
              <w:right w:val="single" w:color="000000" w:sz="4" w:space="0"/>
            </w:tcBorders>
            <w:vAlign w:val="center"/>
          </w:tcPr>
          <w:p>
            <w:pPr>
              <w:pStyle w:val="23"/>
              <w:spacing w:line="227" w:lineRule="exact"/>
              <w:ind w:left="102"/>
              <w:jc w:val="both"/>
              <w:rPr>
                <w:rFonts w:ascii="Times New Roman" w:hAnsi="Times New Roman" w:cs="Times New Roman"/>
                <w:color w:val="auto"/>
                <w:sz w:val="15"/>
                <w:szCs w:val="15"/>
                <w:lang w:eastAsia="zh-CN"/>
              </w:rPr>
            </w:pPr>
            <w:r>
              <w:rPr>
                <w:rFonts w:ascii="Times New Roman" w:hAnsi="Times New Roman" w:cs="Times New Roman"/>
                <w:b/>
                <w:bCs/>
                <w:color w:val="auto"/>
                <w:sz w:val="15"/>
                <w:szCs w:val="15"/>
                <w:lang w:eastAsia="zh-CN"/>
              </w:rPr>
              <w:t>开工日期</w:t>
            </w:r>
          </w:p>
        </w:tc>
        <w:tc>
          <w:tcPr>
            <w:tcW w:w="4880" w:type="dxa"/>
            <w:gridSpan w:val="7"/>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color w:val="auto"/>
                <w:sz w:val="15"/>
                <w:szCs w:val="15"/>
                <w:lang w:eastAsia="zh-CN"/>
              </w:rPr>
            </w:pPr>
          </w:p>
        </w:tc>
        <w:tc>
          <w:tcPr>
            <w:tcW w:w="2000" w:type="dxa"/>
            <w:gridSpan w:val="3"/>
            <w:tcBorders>
              <w:top w:val="single" w:color="000000" w:sz="4" w:space="0"/>
              <w:left w:val="single" w:color="000000" w:sz="4" w:space="0"/>
              <w:bottom w:val="single" w:color="000000" w:sz="4" w:space="0"/>
              <w:right w:val="single" w:color="000000" w:sz="4" w:space="0"/>
            </w:tcBorders>
            <w:vAlign w:val="center"/>
          </w:tcPr>
          <w:p>
            <w:pPr>
              <w:pStyle w:val="23"/>
              <w:spacing w:line="227" w:lineRule="exact"/>
              <w:ind w:left="103"/>
              <w:jc w:val="both"/>
              <w:rPr>
                <w:rFonts w:ascii="Times New Roman" w:hAnsi="Times New Roman" w:cs="Times New Roman"/>
                <w:b/>
                <w:color w:val="auto"/>
                <w:sz w:val="15"/>
                <w:szCs w:val="15"/>
                <w:lang w:eastAsia="zh-CN"/>
              </w:rPr>
            </w:pPr>
            <w:r>
              <w:rPr>
                <w:rFonts w:ascii="Times New Roman" w:hAnsi="Times New Roman" w:cs="Times New Roman"/>
                <w:b/>
                <w:color w:val="auto"/>
                <w:sz w:val="15"/>
                <w:szCs w:val="15"/>
                <w:lang w:eastAsia="zh-CN"/>
              </w:rPr>
              <w:t>竣工日期</w:t>
            </w:r>
          </w:p>
        </w:tc>
        <w:tc>
          <w:tcPr>
            <w:tcW w:w="2691"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color w:val="auto"/>
                <w:sz w:val="15"/>
                <w:szCs w:val="15"/>
                <w:lang w:eastAsia="zh-CN"/>
              </w:rPr>
            </w:pPr>
          </w:p>
        </w:tc>
        <w:tc>
          <w:tcPr>
            <w:tcW w:w="1701" w:type="dxa"/>
            <w:gridSpan w:val="2"/>
            <w:tcBorders>
              <w:top w:val="single" w:color="000000" w:sz="4" w:space="0"/>
              <w:left w:val="single" w:color="000000" w:sz="4" w:space="0"/>
              <w:bottom w:val="single" w:color="000000" w:sz="4" w:space="0"/>
              <w:right w:val="single" w:color="000000" w:sz="4" w:space="0"/>
            </w:tcBorders>
            <w:vAlign w:val="center"/>
          </w:tcPr>
          <w:p>
            <w:pPr>
              <w:pStyle w:val="23"/>
              <w:spacing w:line="227" w:lineRule="exact"/>
              <w:ind w:left="103"/>
              <w:jc w:val="both"/>
              <w:rPr>
                <w:rFonts w:ascii="Times New Roman" w:hAnsi="Times New Roman" w:cs="Times New Roman"/>
                <w:b/>
                <w:color w:val="auto"/>
                <w:sz w:val="15"/>
                <w:szCs w:val="15"/>
                <w:lang w:eastAsia="zh-CN"/>
              </w:rPr>
            </w:pPr>
            <w:r>
              <w:rPr>
                <w:rFonts w:ascii="Times New Roman" w:hAnsi="Times New Roman" w:cs="Times New Roman"/>
                <w:b/>
                <w:bCs/>
                <w:color w:val="auto"/>
                <w:sz w:val="15"/>
                <w:szCs w:val="15"/>
                <w:lang w:eastAsia="zh-CN"/>
              </w:rPr>
              <w:t>排污许可证申领时间</w:t>
            </w:r>
          </w:p>
        </w:tc>
        <w:tc>
          <w:tcPr>
            <w:tcW w:w="2268" w:type="dxa"/>
            <w:gridSpan w:val="5"/>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color w:val="auto"/>
                <w:sz w:val="15"/>
                <w:szCs w:val="15"/>
              </w:rPr>
            </w:pPr>
          </w:p>
        </w:tc>
      </w:tr>
      <w:tr>
        <w:tblPrEx>
          <w:tblCellMar>
            <w:top w:w="0" w:type="dxa"/>
            <w:left w:w="0" w:type="dxa"/>
            <w:bottom w:w="0" w:type="dxa"/>
            <w:right w:w="0" w:type="dxa"/>
          </w:tblCellMar>
        </w:tblPrEx>
        <w:trPr>
          <w:trHeight w:val="267" w:hRule="exact"/>
        </w:trPr>
        <w:tc>
          <w:tcPr>
            <w:tcW w:w="440" w:type="dxa"/>
            <w:vMerge w:val="continue"/>
            <w:tcBorders>
              <w:left w:val="single" w:color="000000" w:sz="4" w:space="0"/>
              <w:right w:val="single" w:color="000000" w:sz="4" w:space="0"/>
            </w:tcBorders>
            <w:textDirection w:val="tbRl"/>
          </w:tcPr>
          <w:p>
            <w:pPr>
              <w:rPr>
                <w:rFonts w:ascii="Times New Roman" w:hAnsi="Times New Roman" w:cs="Times New Roman"/>
                <w:color w:val="auto"/>
                <w:sz w:val="15"/>
                <w:szCs w:val="15"/>
              </w:rPr>
            </w:pPr>
          </w:p>
        </w:tc>
        <w:tc>
          <w:tcPr>
            <w:tcW w:w="1924" w:type="dxa"/>
            <w:gridSpan w:val="3"/>
            <w:tcBorders>
              <w:top w:val="single" w:color="000000" w:sz="4" w:space="0"/>
              <w:left w:val="single" w:color="000000" w:sz="4" w:space="0"/>
              <w:bottom w:val="single" w:color="000000" w:sz="4" w:space="0"/>
              <w:right w:val="single" w:color="000000" w:sz="4" w:space="0"/>
            </w:tcBorders>
            <w:vAlign w:val="center"/>
          </w:tcPr>
          <w:p>
            <w:pPr>
              <w:pStyle w:val="23"/>
              <w:spacing w:line="227" w:lineRule="exact"/>
              <w:ind w:left="102"/>
              <w:jc w:val="both"/>
              <w:rPr>
                <w:rFonts w:ascii="Times New Roman" w:hAnsi="Times New Roman" w:cs="Times New Roman"/>
                <w:color w:val="auto"/>
                <w:sz w:val="15"/>
                <w:szCs w:val="15"/>
                <w:lang w:eastAsia="zh-CN"/>
              </w:rPr>
            </w:pPr>
            <w:r>
              <w:rPr>
                <w:rFonts w:ascii="Times New Roman" w:hAnsi="Times New Roman" w:cs="Times New Roman"/>
                <w:b/>
                <w:bCs/>
                <w:color w:val="auto"/>
                <w:sz w:val="15"/>
                <w:szCs w:val="15"/>
                <w:lang w:eastAsia="zh-CN"/>
              </w:rPr>
              <w:t>环保设施设计单位</w:t>
            </w:r>
          </w:p>
        </w:tc>
        <w:tc>
          <w:tcPr>
            <w:tcW w:w="4880" w:type="dxa"/>
            <w:gridSpan w:val="7"/>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color w:val="auto"/>
                <w:sz w:val="15"/>
                <w:szCs w:val="15"/>
                <w:lang w:eastAsia="zh-CN"/>
              </w:rPr>
            </w:pPr>
          </w:p>
        </w:tc>
        <w:tc>
          <w:tcPr>
            <w:tcW w:w="2000" w:type="dxa"/>
            <w:gridSpan w:val="3"/>
            <w:tcBorders>
              <w:top w:val="single" w:color="000000" w:sz="4" w:space="0"/>
              <w:left w:val="single" w:color="000000" w:sz="4" w:space="0"/>
              <w:bottom w:val="single" w:color="000000" w:sz="4" w:space="0"/>
              <w:right w:val="single" w:color="000000" w:sz="4" w:space="0"/>
            </w:tcBorders>
            <w:vAlign w:val="center"/>
          </w:tcPr>
          <w:p>
            <w:pPr>
              <w:pStyle w:val="23"/>
              <w:spacing w:line="227" w:lineRule="exact"/>
              <w:ind w:left="103"/>
              <w:jc w:val="both"/>
              <w:rPr>
                <w:rFonts w:ascii="Times New Roman" w:hAnsi="Times New Roman" w:cs="Times New Roman"/>
                <w:b/>
                <w:color w:val="auto"/>
                <w:sz w:val="15"/>
                <w:szCs w:val="15"/>
                <w:lang w:eastAsia="zh-CN"/>
              </w:rPr>
            </w:pPr>
            <w:r>
              <w:rPr>
                <w:rFonts w:ascii="Times New Roman" w:hAnsi="Times New Roman" w:cs="Times New Roman"/>
                <w:b/>
                <w:color w:val="auto"/>
                <w:sz w:val="15"/>
                <w:szCs w:val="15"/>
                <w:lang w:eastAsia="zh-CN"/>
              </w:rPr>
              <w:t>环保设施施工单位</w:t>
            </w:r>
          </w:p>
        </w:tc>
        <w:tc>
          <w:tcPr>
            <w:tcW w:w="2691"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color w:val="auto"/>
                <w:sz w:val="15"/>
                <w:szCs w:val="15"/>
                <w:lang w:eastAsia="zh-CN"/>
              </w:rPr>
            </w:pPr>
          </w:p>
        </w:tc>
        <w:tc>
          <w:tcPr>
            <w:tcW w:w="1701" w:type="dxa"/>
            <w:gridSpan w:val="2"/>
            <w:tcBorders>
              <w:top w:val="single" w:color="000000" w:sz="4" w:space="0"/>
              <w:left w:val="single" w:color="000000" w:sz="4" w:space="0"/>
              <w:bottom w:val="single" w:color="000000" w:sz="4" w:space="0"/>
              <w:right w:val="single" w:color="000000" w:sz="4" w:space="0"/>
            </w:tcBorders>
            <w:vAlign w:val="center"/>
          </w:tcPr>
          <w:p>
            <w:pPr>
              <w:pStyle w:val="23"/>
              <w:spacing w:line="227" w:lineRule="exact"/>
              <w:ind w:left="103"/>
              <w:jc w:val="both"/>
              <w:rPr>
                <w:rFonts w:ascii="Times New Roman" w:hAnsi="Times New Roman" w:cs="Times New Roman"/>
                <w:b/>
                <w:color w:val="auto"/>
                <w:sz w:val="15"/>
                <w:szCs w:val="15"/>
                <w:lang w:eastAsia="zh-CN"/>
              </w:rPr>
            </w:pPr>
            <w:r>
              <w:rPr>
                <w:rFonts w:ascii="Times New Roman" w:hAnsi="Times New Roman" w:cs="Times New Roman"/>
                <w:b/>
                <w:bCs/>
                <w:color w:val="auto"/>
                <w:sz w:val="15"/>
                <w:szCs w:val="15"/>
                <w:lang w:eastAsia="zh-CN"/>
              </w:rPr>
              <w:t>本工程排污许可证编号</w:t>
            </w:r>
          </w:p>
        </w:tc>
        <w:tc>
          <w:tcPr>
            <w:tcW w:w="2268" w:type="dxa"/>
            <w:gridSpan w:val="5"/>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color w:val="auto"/>
                <w:sz w:val="15"/>
                <w:szCs w:val="15"/>
                <w:lang w:eastAsia="zh-CN"/>
              </w:rPr>
            </w:pPr>
          </w:p>
        </w:tc>
      </w:tr>
      <w:tr>
        <w:tblPrEx>
          <w:tblCellMar>
            <w:top w:w="0" w:type="dxa"/>
            <w:left w:w="0" w:type="dxa"/>
            <w:bottom w:w="0" w:type="dxa"/>
            <w:right w:w="0" w:type="dxa"/>
          </w:tblCellMar>
        </w:tblPrEx>
        <w:trPr>
          <w:trHeight w:val="267" w:hRule="exact"/>
        </w:trPr>
        <w:tc>
          <w:tcPr>
            <w:tcW w:w="440" w:type="dxa"/>
            <w:vMerge w:val="continue"/>
            <w:tcBorders>
              <w:left w:val="single" w:color="000000" w:sz="4" w:space="0"/>
              <w:right w:val="single" w:color="000000" w:sz="4" w:space="0"/>
            </w:tcBorders>
            <w:textDirection w:val="tbRl"/>
          </w:tcPr>
          <w:p>
            <w:pPr>
              <w:rPr>
                <w:rFonts w:ascii="Times New Roman" w:hAnsi="Times New Roman" w:cs="Times New Roman"/>
                <w:color w:val="auto"/>
                <w:sz w:val="15"/>
                <w:szCs w:val="15"/>
                <w:lang w:eastAsia="zh-CN"/>
              </w:rPr>
            </w:pPr>
          </w:p>
        </w:tc>
        <w:tc>
          <w:tcPr>
            <w:tcW w:w="1924" w:type="dxa"/>
            <w:gridSpan w:val="3"/>
            <w:tcBorders>
              <w:top w:val="single" w:color="000000" w:sz="4" w:space="0"/>
              <w:left w:val="single" w:color="000000" w:sz="4" w:space="0"/>
              <w:bottom w:val="single" w:color="000000" w:sz="4" w:space="0"/>
              <w:right w:val="single" w:color="000000" w:sz="4" w:space="0"/>
            </w:tcBorders>
            <w:vAlign w:val="center"/>
          </w:tcPr>
          <w:p>
            <w:pPr>
              <w:pStyle w:val="23"/>
              <w:spacing w:line="228" w:lineRule="exact"/>
              <w:ind w:left="102"/>
              <w:jc w:val="both"/>
              <w:rPr>
                <w:rFonts w:ascii="Times New Roman" w:hAnsi="Times New Roman" w:cs="Times New Roman"/>
                <w:color w:val="auto"/>
                <w:sz w:val="15"/>
                <w:szCs w:val="15"/>
              </w:rPr>
            </w:pPr>
            <w:r>
              <w:rPr>
                <w:rFonts w:ascii="Times New Roman" w:hAnsi="Times New Roman" w:cs="Times New Roman"/>
                <w:b/>
                <w:bCs/>
                <w:color w:val="auto"/>
                <w:sz w:val="15"/>
                <w:szCs w:val="15"/>
              </w:rPr>
              <w:t>验收单位</w:t>
            </w:r>
          </w:p>
        </w:tc>
        <w:tc>
          <w:tcPr>
            <w:tcW w:w="4880" w:type="dxa"/>
            <w:gridSpan w:val="7"/>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b/>
                <w:color w:val="auto"/>
                <w:sz w:val="15"/>
                <w:szCs w:val="15"/>
                <w:lang w:eastAsia="zh-CN"/>
              </w:rPr>
            </w:pPr>
            <w:r>
              <w:rPr>
                <w:rFonts w:hint="eastAsia" w:ascii="Times New Roman" w:hAnsi="Times New Roman" w:cs="Times New Roman"/>
                <w:b/>
                <w:color w:val="auto"/>
                <w:sz w:val="15"/>
                <w:szCs w:val="15"/>
                <w:lang w:eastAsia="zh-CN"/>
              </w:rPr>
              <w:t>北京利安康医药用品有限公司</w:t>
            </w:r>
          </w:p>
        </w:tc>
        <w:tc>
          <w:tcPr>
            <w:tcW w:w="2000" w:type="dxa"/>
            <w:gridSpan w:val="3"/>
            <w:tcBorders>
              <w:top w:val="single" w:color="000000" w:sz="4" w:space="0"/>
              <w:left w:val="single" w:color="000000" w:sz="4" w:space="0"/>
              <w:bottom w:val="single" w:color="000000" w:sz="4" w:space="0"/>
              <w:right w:val="single" w:color="000000" w:sz="4" w:space="0"/>
            </w:tcBorders>
            <w:vAlign w:val="center"/>
          </w:tcPr>
          <w:p>
            <w:pPr>
              <w:pStyle w:val="23"/>
              <w:spacing w:line="228" w:lineRule="exact"/>
              <w:ind w:left="103"/>
              <w:jc w:val="both"/>
              <w:rPr>
                <w:rFonts w:ascii="Times New Roman" w:hAnsi="Times New Roman" w:cs="Times New Roman"/>
                <w:b/>
                <w:color w:val="auto"/>
                <w:sz w:val="15"/>
                <w:szCs w:val="15"/>
              </w:rPr>
            </w:pPr>
            <w:r>
              <w:rPr>
                <w:rFonts w:ascii="Times New Roman" w:hAnsi="Times New Roman" w:cs="Times New Roman"/>
                <w:b/>
                <w:bCs/>
                <w:color w:val="auto"/>
                <w:sz w:val="15"/>
                <w:szCs w:val="15"/>
              </w:rPr>
              <w:t>环保设施监测单位</w:t>
            </w:r>
          </w:p>
        </w:tc>
        <w:tc>
          <w:tcPr>
            <w:tcW w:w="2691"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color w:val="auto"/>
                <w:sz w:val="15"/>
                <w:szCs w:val="15"/>
              </w:rPr>
            </w:pPr>
          </w:p>
        </w:tc>
        <w:tc>
          <w:tcPr>
            <w:tcW w:w="1701" w:type="dxa"/>
            <w:gridSpan w:val="2"/>
            <w:tcBorders>
              <w:top w:val="single" w:color="000000" w:sz="4" w:space="0"/>
              <w:left w:val="single" w:color="000000" w:sz="4" w:space="0"/>
              <w:bottom w:val="single" w:color="000000" w:sz="4" w:space="0"/>
              <w:right w:val="single" w:color="000000" w:sz="4" w:space="0"/>
            </w:tcBorders>
            <w:vAlign w:val="center"/>
          </w:tcPr>
          <w:p>
            <w:pPr>
              <w:pStyle w:val="23"/>
              <w:spacing w:line="228" w:lineRule="exact"/>
              <w:ind w:left="103"/>
              <w:jc w:val="both"/>
              <w:rPr>
                <w:rFonts w:ascii="Times New Roman" w:hAnsi="Times New Roman" w:cs="Times New Roman"/>
                <w:b/>
                <w:color w:val="auto"/>
                <w:sz w:val="15"/>
                <w:szCs w:val="15"/>
              </w:rPr>
            </w:pPr>
            <w:r>
              <w:rPr>
                <w:rFonts w:ascii="Times New Roman" w:hAnsi="Times New Roman" w:cs="Times New Roman"/>
                <w:b/>
                <w:bCs/>
                <w:color w:val="auto"/>
                <w:sz w:val="15"/>
                <w:szCs w:val="15"/>
              </w:rPr>
              <w:t>验收监测时工况</w:t>
            </w:r>
          </w:p>
        </w:tc>
        <w:tc>
          <w:tcPr>
            <w:tcW w:w="2268" w:type="dxa"/>
            <w:gridSpan w:val="5"/>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color w:val="auto"/>
                <w:sz w:val="15"/>
                <w:szCs w:val="15"/>
              </w:rPr>
            </w:pPr>
            <w:r>
              <w:rPr>
                <w:rFonts w:ascii="Times New Roman" w:hAnsi="Times New Roman" w:cs="Times New Roman"/>
                <w:b/>
                <w:color w:val="auto"/>
                <w:sz w:val="15"/>
                <w:szCs w:val="15"/>
              </w:rPr>
              <w:t>正常运行</w:t>
            </w:r>
          </w:p>
        </w:tc>
      </w:tr>
      <w:tr>
        <w:tblPrEx>
          <w:tblCellMar>
            <w:top w:w="0" w:type="dxa"/>
            <w:left w:w="0" w:type="dxa"/>
            <w:bottom w:w="0" w:type="dxa"/>
            <w:right w:w="0" w:type="dxa"/>
          </w:tblCellMar>
        </w:tblPrEx>
        <w:trPr>
          <w:trHeight w:val="268" w:hRule="exact"/>
        </w:trPr>
        <w:tc>
          <w:tcPr>
            <w:tcW w:w="440" w:type="dxa"/>
            <w:vMerge w:val="continue"/>
            <w:tcBorders>
              <w:left w:val="single" w:color="000000" w:sz="4" w:space="0"/>
              <w:right w:val="single" w:color="000000" w:sz="4" w:space="0"/>
            </w:tcBorders>
            <w:textDirection w:val="tbRl"/>
          </w:tcPr>
          <w:p>
            <w:pPr>
              <w:rPr>
                <w:rFonts w:ascii="Times New Roman" w:hAnsi="Times New Roman" w:cs="Times New Roman"/>
                <w:color w:val="auto"/>
                <w:sz w:val="15"/>
                <w:szCs w:val="15"/>
              </w:rPr>
            </w:pPr>
          </w:p>
        </w:tc>
        <w:tc>
          <w:tcPr>
            <w:tcW w:w="1924" w:type="dxa"/>
            <w:gridSpan w:val="3"/>
            <w:tcBorders>
              <w:top w:val="single" w:color="000000" w:sz="4" w:space="0"/>
              <w:left w:val="single" w:color="000000" w:sz="4" w:space="0"/>
              <w:bottom w:val="single" w:color="000000" w:sz="4" w:space="0"/>
              <w:right w:val="single" w:color="000000" w:sz="4" w:space="0"/>
            </w:tcBorders>
            <w:vAlign w:val="center"/>
          </w:tcPr>
          <w:p>
            <w:pPr>
              <w:pStyle w:val="23"/>
              <w:spacing w:line="228" w:lineRule="exact"/>
              <w:ind w:left="103"/>
              <w:jc w:val="both"/>
              <w:rPr>
                <w:rFonts w:ascii="Times New Roman" w:hAnsi="Times New Roman" w:cs="Times New Roman"/>
                <w:b/>
                <w:bCs/>
                <w:color w:val="auto"/>
                <w:sz w:val="15"/>
                <w:szCs w:val="15"/>
                <w:lang w:eastAsia="zh-CN"/>
              </w:rPr>
            </w:pPr>
            <w:r>
              <w:rPr>
                <w:rFonts w:ascii="Times New Roman" w:hAnsi="Times New Roman" w:cs="Times New Roman"/>
                <w:b/>
                <w:bCs/>
                <w:color w:val="auto"/>
                <w:sz w:val="15"/>
                <w:szCs w:val="15"/>
                <w:lang w:eastAsia="zh-CN"/>
              </w:rPr>
              <w:t>投资总概算（万元）</w:t>
            </w:r>
          </w:p>
        </w:tc>
        <w:tc>
          <w:tcPr>
            <w:tcW w:w="4880" w:type="dxa"/>
            <w:gridSpan w:val="7"/>
            <w:tcBorders>
              <w:top w:val="single" w:color="000000" w:sz="4" w:space="0"/>
              <w:left w:val="single" w:color="000000" w:sz="4" w:space="0"/>
              <w:bottom w:val="single" w:color="000000" w:sz="4" w:space="0"/>
              <w:right w:val="single" w:color="000000" w:sz="4" w:space="0"/>
            </w:tcBorders>
          </w:tcPr>
          <w:p>
            <w:pPr>
              <w:rPr>
                <w:rFonts w:hint="default" w:ascii="Times New Roman" w:hAnsi="Times New Roman" w:cs="Times New Roman"/>
                <w:b/>
                <w:color w:val="auto"/>
                <w:sz w:val="15"/>
                <w:szCs w:val="15"/>
                <w:highlight w:val="none"/>
                <w:lang w:val="en-US" w:eastAsia="zh-CN"/>
              </w:rPr>
            </w:pPr>
            <w:r>
              <w:rPr>
                <w:rFonts w:hint="eastAsia" w:ascii="Times New Roman" w:hAnsi="Times New Roman" w:cs="Times New Roman"/>
                <w:b/>
                <w:color w:val="auto"/>
                <w:sz w:val="15"/>
                <w:szCs w:val="15"/>
                <w:highlight w:val="none"/>
                <w:lang w:val="en-US" w:eastAsia="zh-CN"/>
              </w:rPr>
              <w:t>673</w:t>
            </w:r>
          </w:p>
        </w:tc>
        <w:tc>
          <w:tcPr>
            <w:tcW w:w="2000" w:type="dxa"/>
            <w:gridSpan w:val="3"/>
            <w:tcBorders>
              <w:top w:val="single" w:color="000000" w:sz="4" w:space="0"/>
              <w:left w:val="single" w:color="000000" w:sz="4" w:space="0"/>
              <w:bottom w:val="single" w:color="000000" w:sz="4" w:space="0"/>
              <w:right w:val="single" w:color="000000" w:sz="4" w:space="0"/>
            </w:tcBorders>
            <w:vAlign w:val="center"/>
          </w:tcPr>
          <w:p>
            <w:pPr>
              <w:pStyle w:val="23"/>
              <w:spacing w:line="228" w:lineRule="exact"/>
              <w:ind w:left="103"/>
              <w:jc w:val="both"/>
              <w:rPr>
                <w:rFonts w:ascii="Times New Roman" w:hAnsi="Times New Roman" w:cs="Times New Roman"/>
                <w:b/>
                <w:color w:val="auto"/>
                <w:sz w:val="15"/>
                <w:szCs w:val="15"/>
                <w:lang w:eastAsia="zh-CN"/>
              </w:rPr>
            </w:pPr>
            <w:r>
              <w:rPr>
                <w:rFonts w:ascii="Times New Roman" w:hAnsi="Times New Roman" w:cs="Times New Roman"/>
                <w:b/>
                <w:bCs/>
                <w:color w:val="auto"/>
                <w:sz w:val="15"/>
                <w:szCs w:val="15"/>
                <w:lang w:eastAsia="zh-CN"/>
              </w:rPr>
              <w:t>环保投资总概算（万元）</w:t>
            </w:r>
          </w:p>
        </w:tc>
        <w:tc>
          <w:tcPr>
            <w:tcW w:w="2691" w:type="dxa"/>
            <w:gridSpan w:val="2"/>
            <w:tcBorders>
              <w:top w:val="single" w:color="000000" w:sz="4" w:space="0"/>
              <w:left w:val="single" w:color="000000" w:sz="4" w:space="0"/>
              <w:bottom w:val="single" w:color="000000" w:sz="4" w:space="0"/>
              <w:right w:val="single" w:color="000000" w:sz="4" w:space="0"/>
            </w:tcBorders>
          </w:tcPr>
          <w:p>
            <w:pPr>
              <w:rPr>
                <w:rFonts w:hint="default" w:ascii="Times New Roman" w:hAnsi="Times New Roman" w:cs="Times New Roman"/>
                <w:b/>
                <w:color w:val="auto"/>
                <w:sz w:val="15"/>
                <w:szCs w:val="15"/>
                <w:lang w:val="en-US" w:eastAsia="zh-CN"/>
              </w:rPr>
            </w:pPr>
            <w:r>
              <w:rPr>
                <w:rFonts w:hint="eastAsia" w:ascii="Times New Roman" w:hAnsi="Times New Roman" w:cs="Times New Roman"/>
                <w:b/>
                <w:color w:val="auto"/>
                <w:sz w:val="15"/>
                <w:szCs w:val="15"/>
                <w:lang w:val="en-US" w:eastAsia="zh-CN"/>
              </w:rPr>
              <w:t>7.0</w:t>
            </w:r>
          </w:p>
        </w:tc>
        <w:tc>
          <w:tcPr>
            <w:tcW w:w="1701" w:type="dxa"/>
            <w:gridSpan w:val="2"/>
            <w:tcBorders>
              <w:top w:val="single" w:color="000000" w:sz="4" w:space="0"/>
              <w:left w:val="single" w:color="000000" w:sz="4" w:space="0"/>
              <w:bottom w:val="single" w:color="000000" w:sz="4" w:space="0"/>
              <w:right w:val="single" w:color="000000" w:sz="4" w:space="0"/>
            </w:tcBorders>
            <w:vAlign w:val="center"/>
          </w:tcPr>
          <w:p>
            <w:pPr>
              <w:pStyle w:val="23"/>
              <w:spacing w:line="228" w:lineRule="exact"/>
              <w:ind w:left="103"/>
              <w:jc w:val="both"/>
              <w:rPr>
                <w:rFonts w:ascii="Times New Roman" w:hAnsi="Times New Roman" w:cs="Times New Roman"/>
                <w:b/>
                <w:color w:val="auto"/>
                <w:sz w:val="15"/>
                <w:szCs w:val="15"/>
              </w:rPr>
            </w:pPr>
            <w:r>
              <w:rPr>
                <w:rFonts w:ascii="Times New Roman" w:hAnsi="Times New Roman" w:cs="Times New Roman"/>
                <w:b/>
                <w:bCs/>
                <w:color w:val="auto"/>
                <w:sz w:val="15"/>
                <w:szCs w:val="15"/>
              </w:rPr>
              <w:t>所占比例（%）</w:t>
            </w:r>
          </w:p>
        </w:tc>
        <w:tc>
          <w:tcPr>
            <w:tcW w:w="2268" w:type="dxa"/>
            <w:gridSpan w:val="5"/>
            <w:tcBorders>
              <w:top w:val="single" w:color="000000" w:sz="4" w:space="0"/>
              <w:left w:val="single" w:color="000000" w:sz="4" w:space="0"/>
              <w:bottom w:val="single" w:color="000000" w:sz="4" w:space="0"/>
              <w:right w:val="single" w:color="000000" w:sz="4" w:space="0"/>
            </w:tcBorders>
          </w:tcPr>
          <w:p>
            <w:pPr>
              <w:rPr>
                <w:rFonts w:hint="default" w:ascii="Times New Roman" w:hAnsi="Times New Roman" w:cs="Times New Roman" w:eastAsiaTheme="minorEastAsia"/>
                <w:b/>
                <w:color w:val="auto"/>
                <w:sz w:val="15"/>
                <w:szCs w:val="15"/>
                <w:lang w:val="en-US" w:eastAsia="zh-CN"/>
              </w:rPr>
            </w:pPr>
            <w:r>
              <w:rPr>
                <w:rFonts w:hint="eastAsia" w:ascii="Times New Roman" w:hAnsi="Times New Roman" w:cs="Times New Roman"/>
                <w:b/>
                <w:color w:val="auto"/>
                <w:sz w:val="15"/>
                <w:szCs w:val="15"/>
                <w:lang w:val="en-US" w:eastAsia="zh-CN"/>
              </w:rPr>
              <w:t>1.04</w:t>
            </w:r>
          </w:p>
        </w:tc>
      </w:tr>
      <w:tr>
        <w:tblPrEx>
          <w:tblCellMar>
            <w:top w:w="0" w:type="dxa"/>
            <w:left w:w="0" w:type="dxa"/>
            <w:bottom w:w="0" w:type="dxa"/>
            <w:right w:w="0" w:type="dxa"/>
          </w:tblCellMar>
        </w:tblPrEx>
        <w:trPr>
          <w:trHeight w:val="267" w:hRule="exact"/>
        </w:trPr>
        <w:tc>
          <w:tcPr>
            <w:tcW w:w="440" w:type="dxa"/>
            <w:vMerge w:val="continue"/>
            <w:tcBorders>
              <w:left w:val="single" w:color="000000" w:sz="4" w:space="0"/>
              <w:right w:val="single" w:color="000000" w:sz="4" w:space="0"/>
            </w:tcBorders>
            <w:textDirection w:val="tbRl"/>
          </w:tcPr>
          <w:p>
            <w:pPr>
              <w:rPr>
                <w:rFonts w:ascii="Times New Roman" w:hAnsi="Times New Roman" w:cs="Times New Roman"/>
                <w:color w:val="auto"/>
                <w:sz w:val="15"/>
                <w:szCs w:val="15"/>
              </w:rPr>
            </w:pPr>
          </w:p>
        </w:tc>
        <w:tc>
          <w:tcPr>
            <w:tcW w:w="1924" w:type="dxa"/>
            <w:gridSpan w:val="3"/>
            <w:tcBorders>
              <w:top w:val="single" w:color="000000" w:sz="4" w:space="0"/>
              <w:left w:val="single" w:color="000000" w:sz="4" w:space="0"/>
              <w:bottom w:val="single" w:color="000000" w:sz="4" w:space="0"/>
              <w:right w:val="single" w:color="000000" w:sz="4" w:space="0"/>
            </w:tcBorders>
            <w:vAlign w:val="center"/>
          </w:tcPr>
          <w:p>
            <w:pPr>
              <w:pStyle w:val="23"/>
              <w:spacing w:line="229" w:lineRule="exact"/>
              <w:ind w:left="102"/>
              <w:jc w:val="both"/>
              <w:rPr>
                <w:rFonts w:ascii="Times New Roman" w:hAnsi="Times New Roman" w:cs="Times New Roman"/>
                <w:color w:val="auto"/>
                <w:sz w:val="15"/>
                <w:szCs w:val="15"/>
                <w:lang w:eastAsia="zh-CN"/>
              </w:rPr>
            </w:pPr>
            <w:r>
              <w:rPr>
                <w:rFonts w:hint="eastAsia" w:ascii="Times New Roman" w:hAnsi="Times New Roman" w:cs="Times New Roman"/>
                <w:b/>
                <w:bCs/>
                <w:color w:val="auto"/>
                <w:sz w:val="15"/>
                <w:szCs w:val="15"/>
                <w:lang w:eastAsia="zh-CN"/>
              </w:rPr>
              <w:t>实际总投资</w:t>
            </w:r>
            <w:r>
              <w:rPr>
                <w:rFonts w:ascii="Times New Roman" w:hAnsi="Times New Roman" w:cs="Times New Roman"/>
                <w:b/>
                <w:bCs/>
                <w:color w:val="auto"/>
                <w:sz w:val="15"/>
                <w:szCs w:val="15"/>
              </w:rPr>
              <w:t>（万元）</w:t>
            </w:r>
          </w:p>
        </w:tc>
        <w:tc>
          <w:tcPr>
            <w:tcW w:w="4880" w:type="dxa"/>
            <w:gridSpan w:val="7"/>
            <w:tcBorders>
              <w:top w:val="single" w:color="000000" w:sz="4" w:space="0"/>
              <w:left w:val="single" w:color="000000" w:sz="4" w:space="0"/>
              <w:bottom w:val="single" w:color="000000" w:sz="4" w:space="0"/>
              <w:right w:val="single" w:color="000000" w:sz="4" w:space="0"/>
            </w:tcBorders>
          </w:tcPr>
          <w:p>
            <w:pPr>
              <w:rPr>
                <w:rFonts w:hint="default" w:ascii="Times New Roman" w:hAnsi="Times New Roman" w:cs="Times New Roman"/>
                <w:b/>
                <w:color w:val="auto"/>
                <w:sz w:val="15"/>
                <w:szCs w:val="15"/>
                <w:highlight w:val="none"/>
                <w:lang w:val="en-US" w:eastAsia="zh-CN"/>
              </w:rPr>
            </w:pPr>
            <w:r>
              <w:rPr>
                <w:rFonts w:hint="eastAsia" w:ascii="Times New Roman" w:hAnsi="Times New Roman" w:cs="Times New Roman"/>
                <w:b/>
                <w:color w:val="auto"/>
                <w:sz w:val="15"/>
                <w:szCs w:val="15"/>
                <w:highlight w:val="none"/>
                <w:lang w:val="en-US" w:eastAsia="zh-CN"/>
              </w:rPr>
              <w:t>673</w:t>
            </w:r>
          </w:p>
        </w:tc>
        <w:tc>
          <w:tcPr>
            <w:tcW w:w="2000" w:type="dxa"/>
            <w:gridSpan w:val="3"/>
            <w:tcBorders>
              <w:top w:val="single" w:color="000000" w:sz="4" w:space="0"/>
              <w:left w:val="single" w:color="000000" w:sz="4" w:space="0"/>
              <w:bottom w:val="single" w:color="000000" w:sz="4" w:space="0"/>
              <w:right w:val="single" w:color="000000" w:sz="4" w:space="0"/>
            </w:tcBorders>
            <w:vAlign w:val="center"/>
          </w:tcPr>
          <w:p>
            <w:pPr>
              <w:pStyle w:val="23"/>
              <w:spacing w:line="229" w:lineRule="exact"/>
              <w:ind w:left="103"/>
              <w:jc w:val="both"/>
              <w:rPr>
                <w:rFonts w:ascii="Times New Roman" w:hAnsi="Times New Roman" w:cs="Times New Roman"/>
                <w:b/>
                <w:color w:val="auto"/>
                <w:sz w:val="15"/>
                <w:szCs w:val="15"/>
                <w:lang w:eastAsia="zh-CN"/>
              </w:rPr>
            </w:pPr>
            <w:r>
              <w:rPr>
                <w:rFonts w:ascii="Times New Roman" w:hAnsi="Times New Roman" w:cs="Times New Roman"/>
                <w:b/>
                <w:bCs/>
                <w:color w:val="auto"/>
                <w:sz w:val="15"/>
                <w:szCs w:val="15"/>
                <w:lang w:eastAsia="zh-CN"/>
              </w:rPr>
              <w:t>实际环保投资（万元）</w:t>
            </w:r>
          </w:p>
        </w:tc>
        <w:tc>
          <w:tcPr>
            <w:tcW w:w="2691" w:type="dxa"/>
            <w:gridSpan w:val="2"/>
            <w:tcBorders>
              <w:top w:val="single" w:color="000000" w:sz="4" w:space="0"/>
              <w:left w:val="single" w:color="000000" w:sz="4" w:space="0"/>
              <w:bottom w:val="single" w:color="000000" w:sz="4" w:space="0"/>
              <w:right w:val="single" w:color="000000" w:sz="4" w:space="0"/>
            </w:tcBorders>
          </w:tcPr>
          <w:p>
            <w:pPr>
              <w:tabs>
                <w:tab w:val="left" w:pos="369"/>
              </w:tabs>
              <w:rPr>
                <w:rFonts w:hint="default" w:ascii="Times New Roman" w:hAnsi="Times New Roman" w:cs="Times New Roman"/>
                <w:b/>
                <w:color w:val="auto"/>
                <w:sz w:val="15"/>
                <w:szCs w:val="15"/>
                <w:lang w:val="en-US" w:eastAsia="zh-CN"/>
              </w:rPr>
            </w:pPr>
            <w:r>
              <w:rPr>
                <w:rFonts w:hint="eastAsia" w:ascii="Times New Roman" w:hAnsi="Times New Roman" w:cs="Times New Roman"/>
                <w:b/>
                <w:color w:val="auto"/>
                <w:sz w:val="15"/>
                <w:szCs w:val="15"/>
                <w:lang w:val="en-US" w:eastAsia="zh-CN"/>
              </w:rPr>
              <w:t>7.0</w:t>
            </w:r>
          </w:p>
        </w:tc>
        <w:tc>
          <w:tcPr>
            <w:tcW w:w="1701" w:type="dxa"/>
            <w:gridSpan w:val="2"/>
            <w:tcBorders>
              <w:top w:val="single" w:color="000000" w:sz="4" w:space="0"/>
              <w:left w:val="single" w:color="000000" w:sz="4" w:space="0"/>
              <w:bottom w:val="single" w:color="000000" w:sz="4" w:space="0"/>
              <w:right w:val="single" w:color="000000" w:sz="4" w:space="0"/>
            </w:tcBorders>
            <w:vAlign w:val="center"/>
          </w:tcPr>
          <w:p>
            <w:pPr>
              <w:pStyle w:val="23"/>
              <w:spacing w:line="229" w:lineRule="exact"/>
              <w:ind w:left="103"/>
              <w:jc w:val="both"/>
              <w:rPr>
                <w:rFonts w:ascii="Times New Roman" w:hAnsi="Times New Roman" w:cs="Times New Roman"/>
                <w:b/>
                <w:color w:val="auto"/>
                <w:sz w:val="15"/>
                <w:szCs w:val="15"/>
              </w:rPr>
            </w:pPr>
            <w:r>
              <w:rPr>
                <w:rFonts w:ascii="Times New Roman" w:hAnsi="Times New Roman" w:cs="Times New Roman"/>
                <w:b/>
                <w:bCs/>
                <w:color w:val="auto"/>
                <w:sz w:val="15"/>
                <w:szCs w:val="15"/>
              </w:rPr>
              <w:t>所占比例（%）</w:t>
            </w:r>
          </w:p>
        </w:tc>
        <w:tc>
          <w:tcPr>
            <w:tcW w:w="2268" w:type="dxa"/>
            <w:gridSpan w:val="5"/>
            <w:tcBorders>
              <w:top w:val="single" w:color="000000" w:sz="4" w:space="0"/>
              <w:left w:val="single" w:color="000000" w:sz="4" w:space="0"/>
              <w:bottom w:val="single" w:color="000000" w:sz="4" w:space="0"/>
              <w:right w:val="single" w:color="000000" w:sz="4" w:space="0"/>
            </w:tcBorders>
          </w:tcPr>
          <w:p>
            <w:pPr>
              <w:rPr>
                <w:rFonts w:hint="default" w:ascii="Times New Roman" w:hAnsi="Times New Roman" w:cs="Times New Roman" w:eastAsiaTheme="minorEastAsia"/>
                <w:b/>
                <w:color w:val="auto"/>
                <w:sz w:val="15"/>
                <w:szCs w:val="15"/>
                <w:lang w:val="en-US" w:eastAsia="zh-CN"/>
              </w:rPr>
            </w:pPr>
            <w:r>
              <w:rPr>
                <w:rFonts w:hint="eastAsia" w:ascii="Times New Roman" w:hAnsi="Times New Roman" w:cs="Times New Roman"/>
                <w:b/>
                <w:color w:val="auto"/>
                <w:sz w:val="15"/>
                <w:szCs w:val="15"/>
                <w:lang w:val="en-US" w:eastAsia="zh-CN"/>
              </w:rPr>
              <w:t>1.04</w:t>
            </w:r>
          </w:p>
        </w:tc>
      </w:tr>
      <w:tr>
        <w:tblPrEx>
          <w:tblCellMar>
            <w:top w:w="0" w:type="dxa"/>
            <w:left w:w="0" w:type="dxa"/>
            <w:bottom w:w="0" w:type="dxa"/>
            <w:right w:w="0" w:type="dxa"/>
          </w:tblCellMar>
        </w:tblPrEx>
        <w:trPr>
          <w:trHeight w:val="321" w:hRule="exact"/>
        </w:trPr>
        <w:tc>
          <w:tcPr>
            <w:tcW w:w="440" w:type="dxa"/>
            <w:vMerge w:val="continue"/>
            <w:tcBorders>
              <w:left w:val="single" w:color="000000" w:sz="4" w:space="0"/>
              <w:right w:val="single" w:color="000000" w:sz="4" w:space="0"/>
            </w:tcBorders>
            <w:textDirection w:val="tbRl"/>
          </w:tcPr>
          <w:p>
            <w:pPr>
              <w:rPr>
                <w:rFonts w:ascii="Times New Roman" w:hAnsi="Times New Roman" w:cs="Times New Roman"/>
                <w:color w:val="auto"/>
                <w:sz w:val="15"/>
                <w:szCs w:val="15"/>
              </w:rPr>
            </w:pPr>
          </w:p>
        </w:tc>
        <w:tc>
          <w:tcPr>
            <w:tcW w:w="1924" w:type="dxa"/>
            <w:gridSpan w:val="3"/>
            <w:tcBorders>
              <w:top w:val="single" w:color="000000" w:sz="4" w:space="0"/>
              <w:left w:val="single" w:color="000000" w:sz="4" w:space="0"/>
              <w:bottom w:val="single" w:color="000000" w:sz="4" w:space="0"/>
              <w:right w:val="single" w:color="000000" w:sz="4" w:space="0"/>
            </w:tcBorders>
            <w:vAlign w:val="center"/>
          </w:tcPr>
          <w:p>
            <w:pPr>
              <w:pStyle w:val="23"/>
              <w:spacing w:line="254" w:lineRule="exact"/>
              <w:ind w:left="102"/>
              <w:jc w:val="both"/>
              <w:rPr>
                <w:rFonts w:ascii="Times New Roman" w:hAnsi="Times New Roman" w:cs="Times New Roman"/>
                <w:color w:val="auto"/>
                <w:sz w:val="15"/>
                <w:szCs w:val="15"/>
              </w:rPr>
            </w:pPr>
            <w:r>
              <w:rPr>
                <w:rFonts w:ascii="Times New Roman" w:hAnsi="Times New Roman" w:cs="Times New Roman"/>
                <w:b/>
                <w:bCs/>
                <w:color w:val="auto"/>
                <w:sz w:val="15"/>
                <w:szCs w:val="15"/>
              </w:rPr>
              <w:t>废水治理（万元）</w:t>
            </w:r>
          </w:p>
        </w:tc>
        <w:tc>
          <w:tcPr>
            <w:tcW w:w="783" w:type="dxa"/>
            <w:tcBorders>
              <w:top w:val="single" w:color="000000" w:sz="4" w:space="0"/>
              <w:left w:val="single" w:color="000000" w:sz="4" w:space="0"/>
              <w:bottom w:val="single" w:color="000000" w:sz="4" w:space="0"/>
              <w:right w:val="single" w:color="000000" w:sz="4" w:space="0"/>
            </w:tcBorders>
          </w:tcPr>
          <w:p>
            <w:pPr>
              <w:rPr>
                <w:rFonts w:hint="default" w:ascii="Times New Roman" w:hAnsi="Times New Roman" w:cs="Times New Roman"/>
                <w:b/>
                <w:color w:val="auto"/>
                <w:sz w:val="15"/>
                <w:szCs w:val="15"/>
                <w:lang w:val="en-US" w:eastAsia="zh-CN"/>
              </w:rPr>
            </w:pPr>
            <w:r>
              <w:rPr>
                <w:rFonts w:hint="eastAsia" w:ascii="Times New Roman" w:hAnsi="Times New Roman" w:cs="Times New Roman"/>
                <w:b/>
                <w:color w:val="auto"/>
                <w:sz w:val="15"/>
                <w:szCs w:val="15"/>
                <w:lang w:val="en-US" w:eastAsia="zh-CN"/>
              </w:rPr>
              <w:t>1.5</w:t>
            </w:r>
          </w:p>
        </w:tc>
        <w:tc>
          <w:tcPr>
            <w:tcW w:w="1134" w:type="dxa"/>
            <w:tcBorders>
              <w:top w:val="single" w:color="000000" w:sz="4" w:space="0"/>
              <w:left w:val="single" w:color="000000" w:sz="4" w:space="0"/>
              <w:bottom w:val="single" w:color="000000" w:sz="4" w:space="0"/>
              <w:right w:val="single" w:color="000000" w:sz="4" w:space="0"/>
            </w:tcBorders>
          </w:tcPr>
          <w:p>
            <w:pPr>
              <w:pStyle w:val="23"/>
              <w:spacing w:line="254" w:lineRule="exact"/>
              <w:rPr>
                <w:rFonts w:ascii="Times New Roman" w:hAnsi="Times New Roman" w:cs="Times New Roman"/>
                <w:b/>
                <w:color w:val="auto"/>
                <w:sz w:val="15"/>
                <w:szCs w:val="15"/>
              </w:rPr>
            </w:pPr>
            <w:r>
              <w:rPr>
                <w:rFonts w:ascii="Times New Roman" w:hAnsi="Times New Roman" w:cs="Times New Roman"/>
                <w:b/>
                <w:bCs/>
                <w:color w:val="auto"/>
                <w:sz w:val="15"/>
                <w:szCs w:val="15"/>
              </w:rPr>
              <w:t>废气治理（万元）</w:t>
            </w:r>
          </w:p>
        </w:tc>
        <w:tc>
          <w:tcPr>
            <w:tcW w:w="1134" w:type="dxa"/>
            <w:tcBorders>
              <w:top w:val="single" w:color="000000" w:sz="4" w:space="0"/>
              <w:left w:val="single" w:color="000000" w:sz="4" w:space="0"/>
              <w:bottom w:val="single" w:color="000000" w:sz="4" w:space="0"/>
              <w:right w:val="single" w:color="000000" w:sz="4" w:space="0"/>
            </w:tcBorders>
          </w:tcPr>
          <w:p>
            <w:pPr>
              <w:rPr>
                <w:rFonts w:hint="default" w:ascii="Times New Roman" w:hAnsi="Times New Roman" w:cs="Times New Roman"/>
                <w:b/>
                <w:color w:val="auto"/>
                <w:sz w:val="15"/>
                <w:szCs w:val="15"/>
                <w:lang w:val="en-US" w:eastAsia="zh-CN"/>
              </w:rPr>
            </w:pPr>
            <w:r>
              <w:rPr>
                <w:rFonts w:hint="eastAsia" w:ascii="Times New Roman" w:hAnsi="Times New Roman" w:cs="Times New Roman"/>
                <w:b/>
                <w:color w:val="auto"/>
                <w:sz w:val="15"/>
                <w:szCs w:val="15"/>
                <w:lang w:val="en-US" w:eastAsia="zh-CN"/>
              </w:rPr>
              <w:t>2.0</w:t>
            </w:r>
          </w:p>
        </w:tc>
        <w:tc>
          <w:tcPr>
            <w:tcW w:w="1417" w:type="dxa"/>
            <w:gridSpan w:val="3"/>
            <w:tcBorders>
              <w:top w:val="single" w:color="000000" w:sz="4" w:space="0"/>
              <w:left w:val="single" w:color="000000" w:sz="4" w:space="0"/>
              <w:bottom w:val="single" w:color="000000" w:sz="4" w:space="0"/>
              <w:right w:val="single" w:color="000000" w:sz="4" w:space="0"/>
            </w:tcBorders>
          </w:tcPr>
          <w:p>
            <w:pPr>
              <w:pStyle w:val="23"/>
              <w:spacing w:line="254" w:lineRule="exact"/>
              <w:ind w:left="168"/>
              <w:rPr>
                <w:rFonts w:ascii="Times New Roman" w:hAnsi="Times New Roman" w:cs="Times New Roman"/>
                <w:b/>
                <w:color w:val="auto"/>
                <w:sz w:val="15"/>
                <w:szCs w:val="15"/>
              </w:rPr>
            </w:pPr>
            <w:r>
              <w:rPr>
                <w:rFonts w:ascii="Times New Roman" w:hAnsi="Times New Roman" w:cs="Times New Roman"/>
                <w:b/>
                <w:bCs/>
                <w:color w:val="auto"/>
                <w:sz w:val="15"/>
                <w:szCs w:val="15"/>
              </w:rPr>
              <w:t>噪声治理（万元）</w:t>
            </w:r>
          </w:p>
        </w:tc>
        <w:tc>
          <w:tcPr>
            <w:tcW w:w="412" w:type="dxa"/>
            <w:tcBorders>
              <w:top w:val="single" w:color="000000" w:sz="4" w:space="0"/>
              <w:left w:val="single" w:color="000000" w:sz="4" w:space="0"/>
              <w:bottom w:val="single" w:color="000000" w:sz="4" w:space="0"/>
              <w:right w:val="single" w:color="000000" w:sz="4" w:space="0"/>
            </w:tcBorders>
          </w:tcPr>
          <w:p>
            <w:pPr>
              <w:rPr>
                <w:rFonts w:hint="default" w:ascii="Times New Roman" w:hAnsi="Times New Roman" w:cs="Times New Roman"/>
                <w:b/>
                <w:color w:val="auto"/>
                <w:sz w:val="15"/>
                <w:szCs w:val="15"/>
                <w:lang w:val="en-US" w:eastAsia="zh-CN"/>
              </w:rPr>
            </w:pPr>
            <w:r>
              <w:rPr>
                <w:rFonts w:hint="eastAsia" w:ascii="Times New Roman" w:hAnsi="Times New Roman" w:cs="Times New Roman"/>
                <w:b/>
                <w:color w:val="auto"/>
                <w:sz w:val="15"/>
                <w:szCs w:val="15"/>
                <w:lang w:val="en-US" w:eastAsia="zh-CN"/>
              </w:rPr>
              <w:t>1.5</w:t>
            </w:r>
          </w:p>
        </w:tc>
        <w:tc>
          <w:tcPr>
            <w:tcW w:w="2000" w:type="dxa"/>
            <w:gridSpan w:val="3"/>
            <w:tcBorders>
              <w:top w:val="single" w:color="000000" w:sz="4" w:space="0"/>
              <w:left w:val="single" w:color="000000" w:sz="4" w:space="0"/>
              <w:bottom w:val="single" w:color="000000" w:sz="4" w:space="0"/>
              <w:right w:val="single" w:color="000000" w:sz="4" w:space="0"/>
            </w:tcBorders>
            <w:vAlign w:val="center"/>
          </w:tcPr>
          <w:p>
            <w:pPr>
              <w:pStyle w:val="23"/>
              <w:spacing w:line="254" w:lineRule="exact"/>
              <w:ind w:left="103"/>
              <w:jc w:val="both"/>
              <w:rPr>
                <w:rFonts w:ascii="Times New Roman" w:hAnsi="Times New Roman" w:cs="Times New Roman"/>
                <w:b/>
                <w:color w:val="auto"/>
                <w:sz w:val="15"/>
                <w:szCs w:val="15"/>
                <w:lang w:eastAsia="zh-CN"/>
              </w:rPr>
            </w:pPr>
            <w:r>
              <w:rPr>
                <w:rFonts w:ascii="Times New Roman" w:hAnsi="Times New Roman" w:cs="Times New Roman"/>
                <w:b/>
                <w:bCs/>
                <w:color w:val="auto"/>
                <w:sz w:val="15"/>
                <w:szCs w:val="15"/>
                <w:lang w:eastAsia="zh-CN"/>
              </w:rPr>
              <w:t>固体废物治理（万元）</w:t>
            </w:r>
          </w:p>
        </w:tc>
        <w:tc>
          <w:tcPr>
            <w:tcW w:w="2691" w:type="dxa"/>
            <w:gridSpan w:val="2"/>
            <w:tcBorders>
              <w:top w:val="single" w:color="000000" w:sz="4" w:space="0"/>
              <w:left w:val="single" w:color="000000" w:sz="4" w:space="0"/>
              <w:bottom w:val="single" w:color="000000" w:sz="4" w:space="0"/>
              <w:right w:val="single" w:color="000000" w:sz="4" w:space="0"/>
            </w:tcBorders>
          </w:tcPr>
          <w:p>
            <w:pPr>
              <w:rPr>
                <w:rFonts w:hint="default" w:ascii="Times New Roman" w:hAnsi="Times New Roman" w:cs="Times New Roman"/>
                <w:b/>
                <w:color w:val="auto"/>
                <w:sz w:val="15"/>
                <w:szCs w:val="15"/>
                <w:lang w:val="en-US" w:eastAsia="zh-CN"/>
              </w:rPr>
            </w:pPr>
            <w:r>
              <w:rPr>
                <w:rFonts w:hint="eastAsia" w:ascii="Times New Roman" w:hAnsi="Times New Roman" w:cs="Times New Roman"/>
                <w:b/>
                <w:color w:val="auto"/>
                <w:sz w:val="15"/>
                <w:szCs w:val="15"/>
                <w:lang w:val="en-US" w:eastAsia="zh-CN"/>
              </w:rPr>
              <w:t>2.0</w:t>
            </w:r>
          </w:p>
        </w:tc>
        <w:tc>
          <w:tcPr>
            <w:tcW w:w="1701" w:type="dxa"/>
            <w:gridSpan w:val="2"/>
            <w:tcBorders>
              <w:top w:val="single" w:color="000000" w:sz="4" w:space="0"/>
              <w:left w:val="single" w:color="000000" w:sz="4" w:space="0"/>
              <w:bottom w:val="single" w:color="000000" w:sz="4" w:space="0"/>
              <w:right w:val="single" w:color="000000" w:sz="4" w:space="0"/>
            </w:tcBorders>
            <w:vAlign w:val="center"/>
          </w:tcPr>
          <w:p>
            <w:pPr>
              <w:pStyle w:val="23"/>
              <w:spacing w:line="254" w:lineRule="exact"/>
              <w:ind w:left="103"/>
              <w:jc w:val="both"/>
              <w:rPr>
                <w:rFonts w:ascii="Times New Roman" w:hAnsi="Times New Roman" w:cs="Times New Roman"/>
                <w:b/>
                <w:color w:val="auto"/>
                <w:sz w:val="15"/>
                <w:szCs w:val="15"/>
              </w:rPr>
            </w:pPr>
            <w:r>
              <w:rPr>
                <w:rFonts w:ascii="Times New Roman" w:hAnsi="Times New Roman" w:cs="Times New Roman"/>
                <w:b/>
                <w:bCs/>
                <w:color w:val="auto"/>
                <w:sz w:val="15"/>
                <w:szCs w:val="15"/>
              </w:rPr>
              <w:t>绿化及生态（万元）</w:t>
            </w:r>
          </w:p>
        </w:tc>
        <w:tc>
          <w:tcPr>
            <w:tcW w:w="851"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color w:val="auto"/>
                <w:sz w:val="15"/>
                <w:szCs w:val="15"/>
              </w:rPr>
            </w:pPr>
          </w:p>
        </w:tc>
        <w:tc>
          <w:tcPr>
            <w:tcW w:w="1011" w:type="dxa"/>
            <w:gridSpan w:val="2"/>
            <w:tcBorders>
              <w:top w:val="single" w:color="000000" w:sz="4" w:space="0"/>
              <w:left w:val="single" w:color="000000" w:sz="4" w:space="0"/>
              <w:bottom w:val="single" w:color="000000" w:sz="4" w:space="0"/>
              <w:right w:val="single" w:color="000000" w:sz="4" w:space="0"/>
            </w:tcBorders>
          </w:tcPr>
          <w:p>
            <w:pPr>
              <w:pStyle w:val="23"/>
              <w:spacing w:line="254" w:lineRule="exact"/>
              <w:ind w:left="111"/>
              <w:rPr>
                <w:rFonts w:ascii="Times New Roman" w:hAnsi="Times New Roman" w:cs="Times New Roman"/>
                <w:color w:val="auto"/>
                <w:sz w:val="15"/>
                <w:szCs w:val="15"/>
              </w:rPr>
            </w:pPr>
            <w:r>
              <w:rPr>
                <w:rFonts w:ascii="Times New Roman" w:hAnsi="Times New Roman" w:cs="Times New Roman"/>
                <w:b/>
                <w:bCs/>
                <w:color w:val="auto"/>
                <w:sz w:val="15"/>
                <w:szCs w:val="15"/>
              </w:rPr>
              <w:t>其他（万元）</w:t>
            </w:r>
          </w:p>
        </w:tc>
        <w:tc>
          <w:tcPr>
            <w:tcW w:w="406"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r>
      <w:tr>
        <w:tblPrEx>
          <w:tblCellMar>
            <w:top w:w="0" w:type="dxa"/>
            <w:left w:w="0" w:type="dxa"/>
            <w:bottom w:w="0" w:type="dxa"/>
            <w:right w:w="0" w:type="dxa"/>
          </w:tblCellMar>
        </w:tblPrEx>
        <w:trPr>
          <w:trHeight w:val="267" w:hRule="exact"/>
        </w:trPr>
        <w:tc>
          <w:tcPr>
            <w:tcW w:w="440" w:type="dxa"/>
            <w:vMerge w:val="continue"/>
            <w:tcBorders>
              <w:left w:val="single" w:color="000000" w:sz="4" w:space="0"/>
              <w:bottom w:val="single" w:color="000000" w:sz="4" w:space="0"/>
              <w:right w:val="single" w:color="000000" w:sz="4" w:space="0"/>
            </w:tcBorders>
            <w:textDirection w:val="tbRl"/>
          </w:tcPr>
          <w:p>
            <w:pPr>
              <w:rPr>
                <w:rFonts w:ascii="Times New Roman" w:hAnsi="Times New Roman" w:cs="Times New Roman"/>
                <w:color w:val="auto"/>
                <w:sz w:val="15"/>
                <w:szCs w:val="15"/>
              </w:rPr>
            </w:pPr>
          </w:p>
        </w:tc>
        <w:tc>
          <w:tcPr>
            <w:tcW w:w="1924" w:type="dxa"/>
            <w:gridSpan w:val="3"/>
            <w:tcBorders>
              <w:top w:val="single" w:color="000000" w:sz="4" w:space="0"/>
              <w:left w:val="single" w:color="000000" w:sz="4" w:space="0"/>
              <w:bottom w:val="single" w:color="000000" w:sz="4" w:space="0"/>
              <w:right w:val="single" w:color="000000" w:sz="4" w:space="0"/>
            </w:tcBorders>
            <w:vAlign w:val="center"/>
          </w:tcPr>
          <w:p>
            <w:pPr>
              <w:pStyle w:val="23"/>
              <w:spacing w:line="229" w:lineRule="exact"/>
              <w:ind w:left="102"/>
              <w:jc w:val="both"/>
              <w:rPr>
                <w:rFonts w:ascii="Times New Roman" w:hAnsi="Times New Roman" w:cs="Times New Roman"/>
                <w:color w:val="auto"/>
                <w:sz w:val="15"/>
                <w:szCs w:val="15"/>
                <w:lang w:eastAsia="zh-CN"/>
              </w:rPr>
            </w:pPr>
            <w:r>
              <w:rPr>
                <w:rFonts w:ascii="Times New Roman" w:hAnsi="Times New Roman" w:cs="Times New Roman"/>
                <w:b/>
                <w:bCs/>
                <w:color w:val="auto"/>
                <w:sz w:val="15"/>
                <w:szCs w:val="15"/>
                <w:lang w:eastAsia="zh-CN"/>
              </w:rPr>
              <w:t>新增废水处理设施能力</w:t>
            </w:r>
          </w:p>
        </w:tc>
        <w:tc>
          <w:tcPr>
            <w:tcW w:w="4880" w:type="dxa"/>
            <w:gridSpan w:val="7"/>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color w:val="auto"/>
                <w:sz w:val="15"/>
                <w:szCs w:val="15"/>
                <w:lang w:eastAsia="zh-CN"/>
              </w:rPr>
            </w:pPr>
          </w:p>
        </w:tc>
        <w:tc>
          <w:tcPr>
            <w:tcW w:w="2000" w:type="dxa"/>
            <w:gridSpan w:val="3"/>
            <w:tcBorders>
              <w:top w:val="single" w:color="000000" w:sz="4" w:space="0"/>
              <w:left w:val="single" w:color="000000" w:sz="4" w:space="0"/>
              <w:bottom w:val="single" w:color="000000" w:sz="4" w:space="0"/>
              <w:right w:val="single" w:color="000000" w:sz="4" w:space="0"/>
            </w:tcBorders>
            <w:vAlign w:val="center"/>
          </w:tcPr>
          <w:p>
            <w:pPr>
              <w:pStyle w:val="23"/>
              <w:spacing w:line="229" w:lineRule="exact"/>
              <w:ind w:left="103"/>
              <w:jc w:val="both"/>
              <w:rPr>
                <w:rFonts w:ascii="Times New Roman" w:hAnsi="Times New Roman" w:cs="Times New Roman"/>
                <w:b/>
                <w:color w:val="auto"/>
                <w:sz w:val="15"/>
                <w:szCs w:val="15"/>
                <w:lang w:eastAsia="zh-CN"/>
              </w:rPr>
            </w:pPr>
            <w:r>
              <w:rPr>
                <w:rFonts w:ascii="Times New Roman" w:hAnsi="Times New Roman" w:cs="Times New Roman"/>
                <w:b/>
                <w:bCs/>
                <w:color w:val="auto"/>
                <w:sz w:val="15"/>
                <w:szCs w:val="15"/>
                <w:lang w:eastAsia="zh-CN"/>
              </w:rPr>
              <w:t>新增废气处理设施能力</w:t>
            </w:r>
          </w:p>
        </w:tc>
        <w:tc>
          <w:tcPr>
            <w:tcW w:w="2691"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color w:val="auto"/>
                <w:sz w:val="15"/>
                <w:szCs w:val="15"/>
                <w:lang w:eastAsia="zh-CN"/>
              </w:rPr>
            </w:pPr>
          </w:p>
        </w:tc>
        <w:tc>
          <w:tcPr>
            <w:tcW w:w="1701" w:type="dxa"/>
            <w:gridSpan w:val="2"/>
            <w:tcBorders>
              <w:top w:val="single" w:color="000000" w:sz="4" w:space="0"/>
              <w:left w:val="single" w:color="000000" w:sz="4" w:space="0"/>
              <w:bottom w:val="single" w:color="000000" w:sz="4" w:space="0"/>
              <w:right w:val="single" w:color="000000" w:sz="4" w:space="0"/>
            </w:tcBorders>
            <w:vAlign w:val="center"/>
          </w:tcPr>
          <w:p>
            <w:pPr>
              <w:pStyle w:val="23"/>
              <w:spacing w:line="229" w:lineRule="exact"/>
              <w:ind w:left="103"/>
              <w:jc w:val="both"/>
              <w:rPr>
                <w:rFonts w:hint="eastAsia" w:ascii="Times New Roman" w:hAnsi="Times New Roman" w:cs="Times New Roman" w:eastAsiaTheme="minorEastAsia"/>
                <w:b/>
                <w:color w:val="auto"/>
                <w:sz w:val="15"/>
                <w:szCs w:val="15"/>
                <w:lang w:val="en-US" w:eastAsia="zh-CN"/>
              </w:rPr>
            </w:pPr>
            <w:r>
              <w:rPr>
                <w:rFonts w:ascii="Times New Roman" w:hAnsi="Times New Roman" w:cs="Times New Roman"/>
                <w:b/>
                <w:bCs/>
                <w:color w:val="auto"/>
                <w:sz w:val="15"/>
                <w:szCs w:val="15"/>
              </w:rPr>
              <w:t>年平均工作时</w:t>
            </w:r>
            <w:r>
              <w:rPr>
                <w:rFonts w:hint="eastAsia" w:ascii="Times New Roman" w:hAnsi="Times New Roman" w:cs="Times New Roman"/>
                <w:b/>
                <w:bCs/>
                <w:color w:val="auto"/>
                <w:sz w:val="15"/>
                <w:szCs w:val="15"/>
                <w:lang w:val="en-US" w:eastAsia="zh-CN"/>
              </w:rPr>
              <w:t>间</w:t>
            </w:r>
          </w:p>
        </w:tc>
        <w:tc>
          <w:tcPr>
            <w:tcW w:w="2268" w:type="dxa"/>
            <w:gridSpan w:val="5"/>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color w:val="auto"/>
                <w:sz w:val="15"/>
                <w:szCs w:val="15"/>
              </w:rPr>
            </w:pPr>
            <w:r>
              <w:rPr>
                <w:rFonts w:ascii="Times New Roman" w:hAnsi="Times New Roman" w:cs="Times New Roman"/>
                <w:b/>
                <w:color w:val="auto"/>
                <w:sz w:val="15"/>
                <w:szCs w:val="15"/>
              </w:rPr>
              <w:t>250天</w:t>
            </w:r>
          </w:p>
        </w:tc>
      </w:tr>
      <w:tr>
        <w:tblPrEx>
          <w:tblCellMar>
            <w:top w:w="0" w:type="dxa"/>
            <w:left w:w="0" w:type="dxa"/>
            <w:bottom w:w="0" w:type="dxa"/>
            <w:right w:w="0" w:type="dxa"/>
          </w:tblCellMar>
        </w:tblPrEx>
        <w:trPr>
          <w:trHeight w:val="268" w:hRule="exact"/>
        </w:trPr>
        <w:tc>
          <w:tcPr>
            <w:tcW w:w="2364" w:type="dxa"/>
            <w:gridSpan w:val="4"/>
            <w:tcBorders>
              <w:top w:val="single" w:color="000000" w:sz="4" w:space="0"/>
              <w:left w:val="single" w:color="000000" w:sz="4" w:space="0"/>
              <w:bottom w:val="single" w:color="000000" w:sz="4" w:space="0"/>
              <w:right w:val="single" w:color="000000" w:sz="4" w:space="0"/>
            </w:tcBorders>
            <w:vAlign w:val="center"/>
          </w:tcPr>
          <w:p>
            <w:pPr>
              <w:pStyle w:val="23"/>
              <w:spacing w:line="228" w:lineRule="exact"/>
              <w:ind w:left="-1"/>
              <w:jc w:val="center"/>
              <w:rPr>
                <w:rFonts w:ascii="Times New Roman" w:hAnsi="Times New Roman" w:cs="Times New Roman"/>
                <w:b/>
                <w:bCs/>
                <w:color w:val="auto"/>
                <w:sz w:val="15"/>
                <w:szCs w:val="15"/>
              </w:rPr>
            </w:pPr>
            <w:r>
              <w:rPr>
                <w:rFonts w:ascii="Times New Roman" w:hAnsi="Times New Roman" w:cs="Times New Roman"/>
                <w:b/>
                <w:bCs/>
                <w:color w:val="auto"/>
                <w:sz w:val="15"/>
                <w:szCs w:val="15"/>
              </w:rPr>
              <w:t>运营单位</w:t>
            </w:r>
          </w:p>
        </w:tc>
        <w:tc>
          <w:tcPr>
            <w:tcW w:w="3907" w:type="dxa"/>
            <w:gridSpan w:val="4"/>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bCs/>
                <w:color w:val="auto"/>
                <w:sz w:val="15"/>
                <w:szCs w:val="15"/>
                <w:lang w:eastAsia="zh-CN"/>
              </w:rPr>
            </w:pPr>
            <w:r>
              <w:rPr>
                <w:rFonts w:hint="eastAsia" w:ascii="Times New Roman" w:hAnsi="Times New Roman" w:cs="Times New Roman"/>
                <w:b/>
                <w:bCs/>
                <w:color w:val="auto"/>
                <w:sz w:val="15"/>
                <w:szCs w:val="15"/>
                <w:lang w:eastAsia="zh-CN"/>
              </w:rPr>
              <w:t>北京利安康医药用品有限公司</w:t>
            </w:r>
          </w:p>
        </w:tc>
        <w:tc>
          <w:tcPr>
            <w:tcW w:w="2973" w:type="dxa"/>
            <w:gridSpan w:val="6"/>
            <w:tcBorders>
              <w:top w:val="single" w:color="000000" w:sz="4" w:space="0"/>
              <w:left w:val="single" w:color="000000" w:sz="4" w:space="0"/>
              <w:bottom w:val="single" w:color="000000" w:sz="4" w:space="0"/>
              <w:right w:val="single" w:color="000000" w:sz="4" w:space="0"/>
            </w:tcBorders>
          </w:tcPr>
          <w:p>
            <w:pPr>
              <w:pStyle w:val="23"/>
              <w:spacing w:line="228" w:lineRule="exact"/>
              <w:rPr>
                <w:rFonts w:ascii="Times New Roman" w:hAnsi="Times New Roman" w:cs="Times New Roman"/>
                <w:b/>
                <w:color w:val="auto"/>
                <w:sz w:val="15"/>
                <w:szCs w:val="15"/>
                <w:lang w:eastAsia="zh-CN"/>
              </w:rPr>
            </w:pPr>
            <w:r>
              <w:rPr>
                <w:rFonts w:ascii="Times New Roman" w:hAnsi="Times New Roman" w:cs="Times New Roman"/>
                <w:b/>
                <w:bCs/>
                <w:color w:val="auto"/>
                <w:sz w:val="15"/>
                <w:szCs w:val="15"/>
                <w:lang w:eastAsia="zh-CN"/>
              </w:rPr>
              <w:t>运营单位社会统一信用代码（或组织机构代码）</w:t>
            </w:r>
          </w:p>
        </w:tc>
        <w:tc>
          <w:tcPr>
            <w:tcW w:w="2691"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color w:val="auto"/>
                <w:sz w:val="15"/>
                <w:szCs w:val="15"/>
                <w:lang w:eastAsia="zh-CN"/>
              </w:rPr>
            </w:pPr>
          </w:p>
        </w:tc>
        <w:tc>
          <w:tcPr>
            <w:tcW w:w="1701" w:type="dxa"/>
            <w:gridSpan w:val="2"/>
            <w:tcBorders>
              <w:top w:val="single" w:color="000000" w:sz="4" w:space="0"/>
              <w:left w:val="single" w:color="000000" w:sz="4" w:space="0"/>
              <w:bottom w:val="single" w:color="000000" w:sz="4" w:space="0"/>
              <w:right w:val="single" w:color="000000" w:sz="4" w:space="0"/>
            </w:tcBorders>
            <w:vAlign w:val="center"/>
          </w:tcPr>
          <w:p>
            <w:pPr>
              <w:pStyle w:val="23"/>
              <w:spacing w:line="228" w:lineRule="exact"/>
              <w:ind w:left="103"/>
              <w:jc w:val="both"/>
              <w:rPr>
                <w:rFonts w:ascii="Times New Roman" w:hAnsi="Times New Roman" w:cs="Times New Roman"/>
                <w:b/>
                <w:color w:val="auto"/>
                <w:sz w:val="15"/>
                <w:szCs w:val="15"/>
              </w:rPr>
            </w:pPr>
            <w:r>
              <w:rPr>
                <w:rFonts w:ascii="Times New Roman" w:hAnsi="Times New Roman" w:cs="Times New Roman"/>
                <w:b/>
                <w:bCs/>
                <w:color w:val="auto"/>
                <w:sz w:val="15"/>
                <w:szCs w:val="15"/>
              </w:rPr>
              <w:t>验收时间</w:t>
            </w:r>
          </w:p>
        </w:tc>
        <w:tc>
          <w:tcPr>
            <w:tcW w:w="2268" w:type="dxa"/>
            <w:gridSpan w:val="5"/>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color w:val="auto"/>
                <w:sz w:val="15"/>
                <w:szCs w:val="15"/>
              </w:rPr>
            </w:pPr>
            <w:r>
              <w:rPr>
                <w:rFonts w:ascii="Times New Roman" w:hAnsi="Times New Roman" w:cs="Times New Roman"/>
                <w:b/>
                <w:color w:val="auto"/>
                <w:sz w:val="15"/>
                <w:szCs w:val="15"/>
              </w:rPr>
              <w:t>202</w:t>
            </w:r>
            <w:r>
              <w:rPr>
                <w:rFonts w:hint="eastAsia" w:ascii="Times New Roman" w:hAnsi="Times New Roman" w:cs="Times New Roman"/>
                <w:b/>
                <w:color w:val="auto"/>
                <w:sz w:val="15"/>
                <w:szCs w:val="15"/>
                <w:lang w:val="en-US" w:eastAsia="zh-CN"/>
              </w:rPr>
              <w:t>3</w:t>
            </w:r>
            <w:r>
              <w:rPr>
                <w:rFonts w:ascii="Times New Roman" w:hAnsi="Times New Roman" w:cs="Times New Roman"/>
                <w:b/>
                <w:color w:val="auto"/>
                <w:sz w:val="15"/>
                <w:szCs w:val="15"/>
              </w:rPr>
              <w:t>年</w:t>
            </w:r>
            <w:r>
              <w:rPr>
                <w:rFonts w:hint="eastAsia" w:ascii="Times New Roman" w:hAnsi="Times New Roman" w:cs="Times New Roman"/>
                <w:b/>
                <w:color w:val="auto"/>
                <w:sz w:val="15"/>
                <w:szCs w:val="15"/>
                <w:lang w:val="en-US" w:eastAsia="zh-CN"/>
              </w:rPr>
              <w:t>6</w:t>
            </w:r>
            <w:r>
              <w:rPr>
                <w:rFonts w:ascii="Times New Roman" w:hAnsi="Times New Roman" w:cs="Times New Roman"/>
                <w:b/>
                <w:color w:val="auto"/>
                <w:sz w:val="15"/>
                <w:szCs w:val="15"/>
              </w:rPr>
              <w:t>月</w:t>
            </w:r>
          </w:p>
        </w:tc>
      </w:tr>
      <w:tr>
        <w:tblPrEx>
          <w:tblCellMar>
            <w:top w:w="0" w:type="dxa"/>
            <w:left w:w="0" w:type="dxa"/>
            <w:bottom w:w="0" w:type="dxa"/>
            <w:right w:w="0" w:type="dxa"/>
          </w:tblCellMar>
        </w:tblPrEx>
        <w:trPr>
          <w:trHeight w:val="604" w:hRule="exact"/>
        </w:trPr>
        <w:tc>
          <w:tcPr>
            <w:tcW w:w="709" w:type="dxa"/>
            <w:gridSpan w:val="2"/>
            <w:vMerge w:val="restart"/>
            <w:tcBorders>
              <w:top w:val="single" w:color="000000" w:sz="4" w:space="0"/>
              <w:left w:val="single" w:color="000000" w:sz="4" w:space="0"/>
              <w:right w:val="single" w:color="000000" w:sz="4" w:space="0"/>
            </w:tcBorders>
          </w:tcPr>
          <w:p>
            <w:pPr>
              <w:pStyle w:val="23"/>
              <w:ind w:left="103" w:right="179"/>
              <w:jc w:val="both"/>
              <w:rPr>
                <w:rFonts w:ascii="Times New Roman" w:hAnsi="Times New Roman" w:cs="Times New Roman"/>
                <w:color w:val="auto"/>
                <w:sz w:val="15"/>
                <w:szCs w:val="15"/>
                <w:lang w:eastAsia="zh-CN"/>
              </w:rPr>
            </w:pPr>
            <w:r>
              <w:rPr>
                <w:rFonts w:ascii="Times New Roman" w:hAnsi="Times New Roman" w:cs="Times New Roman"/>
                <w:b/>
                <w:bCs/>
                <w:color w:val="auto"/>
                <w:sz w:val="15"/>
                <w:szCs w:val="15"/>
                <w:lang w:eastAsia="zh-CN"/>
              </w:rPr>
              <w:t>污</w:t>
            </w:r>
            <w:r>
              <w:rPr>
                <w:rFonts w:ascii="Times New Roman" w:hAnsi="Times New Roman" w:cs="Times New Roman"/>
                <w:b/>
                <w:bCs/>
                <w:color w:val="auto"/>
                <w:spacing w:val="-57"/>
                <w:sz w:val="15"/>
                <w:szCs w:val="15"/>
                <w:lang w:eastAsia="zh-CN"/>
              </w:rPr>
              <w:t xml:space="preserve"> </w:t>
            </w:r>
            <w:r>
              <w:rPr>
                <w:rFonts w:ascii="Times New Roman" w:hAnsi="Times New Roman" w:cs="Times New Roman"/>
                <w:b/>
                <w:bCs/>
                <w:color w:val="auto"/>
                <w:sz w:val="15"/>
                <w:szCs w:val="15"/>
                <w:lang w:eastAsia="zh-CN"/>
              </w:rPr>
              <w:t>染</w:t>
            </w:r>
            <w:r>
              <w:rPr>
                <w:rFonts w:ascii="Times New Roman" w:hAnsi="Times New Roman" w:cs="Times New Roman"/>
                <w:b/>
                <w:bCs/>
                <w:color w:val="auto"/>
                <w:w w:val="98"/>
                <w:sz w:val="15"/>
                <w:szCs w:val="15"/>
                <w:lang w:eastAsia="zh-CN"/>
              </w:rPr>
              <w:t xml:space="preserve"> </w:t>
            </w:r>
            <w:r>
              <w:rPr>
                <w:rFonts w:ascii="Times New Roman" w:hAnsi="Times New Roman" w:cs="Times New Roman"/>
                <w:b/>
                <w:bCs/>
                <w:color w:val="auto"/>
                <w:sz w:val="15"/>
                <w:szCs w:val="15"/>
                <w:lang w:eastAsia="zh-CN"/>
              </w:rPr>
              <w:t>物</w:t>
            </w:r>
            <w:r>
              <w:rPr>
                <w:rFonts w:ascii="Times New Roman" w:hAnsi="Times New Roman" w:cs="Times New Roman"/>
                <w:b/>
                <w:bCs/>
                <w:color w:val="auto"/>
                <w:spacing w:val="-57"/>
                <w:sz w:val="15"/>
                <w:szCs w:val="15"/>
                <w:lang w:eastAsia="zh-CN"/>
              </w:rPr>
              <w:t xml:space="preserve"> </w:t>
            </w:r>
            <w:r>
              <w:rPr>
                <w:rFonts w:ascii="Times New Roman" w:hAnsi="Times New Roman" w:cs="Times New Roman"/>
                <w:b/>
                <w:bCs/>
                <w:color w:val="auto"/>
                <w:sz w:val="15"/>
                <w:szCs w:val="15"/>
                <w:lang w:eastAsia="zh-CN"/>
              </w:rPr>
              <w:t>排</w:t>
            </w:r>
            <w:r>
              <w:rPr>
                <w:rFonts w:ascii="Times New Roman" w:hAnsi="Times New Roman" w:cs="Times New Roman"/>
                <w:b/>
                <w:bCs/>
                <w:color w:val="auto"/>
                <w:w w:val="98"/>
                <w:sz w:val="15"/>
                <w:szCs w:val="15"/>
                <w:lang w:eastAsia="zh-CN"/>
              </w:rPr>
              <w:t xml:space="preserve"> </w:t>
            </w:r>
            <w:r>
              <w:rPr>
                <w:rFonts w:ascii="Times New Roman" w:hAnsi="Times New Roman" w:cs="Times New Roman"/>
                <w:b/>
                <w:bCs/>
                <w:color w:val="auto"/>
                <w:sz w:val="15"/>
                <w:szCs w:val="15"/>
                <w:lang w:eastAsia="zh-CN"/>
              </w:rPr>
              <w:t>放</w:t>
            </w:r>
            <w:r>
              <w:rPr>
                <w:rFonts w:ascii="Times New Roman" w:hAnsi="Times New Roman" w:cs="Times New Roman"/>
                <w:b/>
                <w:bCs/>
                <w:color w:val="auto"/>
                <w:spacing w:val="-57"/>
                <w:sz w:val="15"/>
                <w:szCs w:val="15"/>
                <w:lang w:eastAsia="zh-CN"/>
              </w:rPr>
              <w:t xml:space="preserve"> </w:t>
            </w:r>
            <w:r>
              <w:rPr>
                <w:rFonts w:ascii="Times New Roman" w:hAnsi="Times New Roman" w:cs="Times New Roman"/>
                <w:b/>
                <w:bCs/>
                <w:color w:val="auto"/>
                <w:sz w:val="15"/>
                <w:szCs w:val="15"/>
                <w:lang w:eastAsia="zh-CN"/>
              </w:rPr>
              <w:t>达</w:t>
            </w:r>
            <w:r>
              <w:rPr>
                <w:rFonts w:ascii="Times New Roman" w:hAnsi="Times New Roman" w:cs="Times New Roman"/>
                <w:b/>
                <w:bCs/>
                <w:color w:val="auto"/>
                <w:w w:val="98"/>
                <w:sz w:val="15"/>
                <w:szCs w:val="15"/>
                <w:lang w:eastAsia="zh-CN"/>
              </w:rPr>
              <w:t xml:space="preserve"> </w:t>
            </w:r>
            <w:r>
              <w:rPr>
                <w:rFonts w:ascii="Times New Roman" w:hAnsi="Times New Roman" w:cs="Times New Roman"/>
                <w:b/>
                <w:bCs/>
                <w:color w:val="auto"/>
                <w:sz w:val="15"/>
                <w:szCs w:val="15"/>
                <w:lang w:eastAsia="zh-CN"/>
              </w:rPr>
              <w:t>标</w:t>
            </w:r>
            <w:r>
              <w:rPr>
                <w:rFonts w:ascii="Times New Roman" w:hAnsi="Times New Roman" w:cs="Times New Roman"/>
                <w:b/>
                <w:bCs/>
                <w:color w:val="auto"/>
                <w:spacing w:val="-57"/>
                <w:sz w:val="15"/>
                <w:szCs w:val="15"/>
                <w:lang w:eastAsia="zh-CN"/>
              </w:rPr>
              <w:t xml:space="preserve"> </w:t>
            </w:r>
            <w:r>
              <w:rPr>
                <w:rFonts w:ascii="Times New Roman" w:hAnsi="Times New Roman" w:cs="Times New Roman"/>
                <w:b/>
                <w:bCs/>
                <w:color w:val="auto"/>
                <w:sz w:val="15"/>
                <w:szCs w:val="15"/>
                <w:lang w:eastAsia="zh-CN"/>
              </w:rPr>
              <w:t>与</w:t>
            </w:r>
            <w:r>
              <w:rPr>
                <w:rFonts w:ascii="Times New Roman" w:hAnsi="Times New Roman" w:cs="Times New Roman"/>
                <w:b/>
                <w:bCs/>
                <w:color w:val="auto"/>
                <w:w w:val="98"/>
                <w:sz w:val="15"/>
                <w:szCs w:val="15"/>
                <w:lang w:eastAsia="zh-CN"/>
              </w:rPr>
              <w:t xml:space="preserve"> </w:t>
            </w:r>
            <w:r>
              <w:rPr>
                <w:rFonts w:ascii="Times New Roman" w:hAnsi="Times New Roman" w:cs="Times New Roman"/>
                <w:b/>
                <w:bCs/>
                <w:color w:val="auto"/>
                <w:sz w:val="15"/>
                <w:szCs w:val="15"/>
                <w:lang w:eastAsia="zh-CN"/>
              </w:rPr>
              <w:t>总</w:t>
            </w:r>
            <w:r>
              <w:rPr>
                <w:rFonts w:ascii="Times New Roman" w:hAnsi="Times New Roman" w:cs="Times New Roman"/>
                <w:b/>
                <w:bCs/>
                <w:color w:val="auto"/>
                <w:spacing w:val="-57"/>
                <w:sz w:val="15"/>
                <w:szCs w:val="15"/>
                <w:lang w:eastAsia="zh-CN"/>
              </w:rPr>
              <w:t xml:space="preserve"> </w:t>
            </w:r>
            <w:r>
              <w:rPr>
                <w:rFonts w:ascii="Times New Roman" w:hAnsi="Times New Roman" w:cs="Times New Roman"/>
                <w:b/>
                <w:bCs/>
                <w:color w:val="auto"/>
                <w:sz w:val="15"/>
                <w:szCs w:val="15"/>
                <w:lang w:eastAsia="zh-CN"/>
              </w:rPr>
              <w:t>量</w:t>
            </w:r>
            <w:r>
              <w:rPr>
                <w:rFonts w:ascii="Times New Roman" w:hAnsi="Times New Roman" w:cs="Times New Roman"/>
                <w:b/>
                <w:bCs/>
                <w:color w:val="auto"/>
                <w:w w:val="98"/>
                <w:sz w:val="15"/>
                <w:szCs w:val="15"/>
                <w:lang w:eastAsia="zh-CN"/>
              </w:rPr>
              <w:t xml:space="preserve"> </w:t>
            </w:r>
            <w:r>
              <w:rPr>
                <w:rFonts w:ascii="Times New Roman" w:hAnsi="Times New Roman" w:cs="Times New Roman"/>
                <w:b/>
                <w:bCs/>
                <w:color w:val="auto"/>
                <w:sz w:val="15"/>
                <w:szCs w:val="15"/>
                <w:lang w:eastAsia="zh-CN"/>
              </w:rPr>
              <w:t>控</w:t>
            </w:r>
            <w:r>
              <w:rPr>
                <w:rFonts w:ascii="Times New Roman" w:hAnsi="Times New Roman" w:cs="Times New Roman"/>
                <w:b/>
                <w:bCs/>
                <w:color w:val="auto"/>
                <w:spacing w:val="-59"/>
                <w:sz w:val="15"/>
                <w:szCs w:val="15"/>
                <w:lang w:eastAsia="zh-CN"/>
              </w:rPr>
              <w:t xml:space="preserve"> </w:t>
            </w:r>
            <w:r>
              <w:rPr>
                <w:rFonts w:ascii="Times New Roman" w:hAnsi="Times New Roman" w:cs="Times New Roman"/>
                <w:b/>
                <w:bCs/>
                <w:color w:val="auto"/>
                <w:sz w:val="15"/>
                <w:szCs w:val="15"/>
                <w:lang w:eastAsia="zh-CN"/>
              </w:rPr>
              <w:t>制</w:t>
            </w:r>
          </w:p>
          <w:p>
            <w:pPr>
              <w:pStyle w:val="23"/>
              <w:spacing w:line="237" w:lineRule="auto"/>
              <w:ind w:left="103" w:right="179"/>
              <w:jc w:val="both"/>
              <w:rPr>
                <w:rFonts w:ascii="Times New Roman" w:hAnsi="Times New Roman" w:cs="Times New Roman"/>
                <w:color w:val="auto"/>
                <w:sz w:val="15"/>
                <w:szCs w:val="15"/>
                <w:lang w:eastAsia="zh-CN"/>
              </w:rPr>
            </w:pPr>
            <w:r>
              <w:rPr>
                <w:rFonts w:ascii="Times New Roman" w:hAnsi="Times New Roman" w:cs="Times New Roman"/>
                <w:b/>
                <w:bCs/>
                <w:color w:val="auto"/>
                <w:sz w:val="15"/>
                <w:szCs w:val="15"/>
                <w:lang w:eastAsia="zh-CN"/>
              </w:rPr>
              <w:t>（</w:t>
            </w:r>
            <w:r>
              <w:rPr>
                <w:rFonts w:ascii="Times New Roman" w:hAnsi="Times New Roman" w:cs="Times New Roman"/>
                <w:b/>
                <w:bCs/>
                <w:color w:val="auto"/>
                <w:spacing w:val="-57"/>
                <w:sz w:val="15"/>
                <w:szCs w:val="15"/>
                <w:lang w:eastAsia="zh-CN"/>
              </w:rPr>
              <w:t xml:space="preserve"> </w:t>
            </w:r>
            <w:r>
              <w:rPr>
                <w:rFonts w:ascii="Times New Roman" w:hAnsi="Times New Roman" w:cs="Times New Roman"/>
                <w:b/>
                <w:bCs/>
                <w:color w:val="auto"/>
                <w:sz w:val="15"/>
                <w:szCs w:val="15"/>
                <w:lang w:eastAsia="zh-CN"/>
              </w:rPr>
              <w:t>工</w:t>
            </w:r>
            <w:r>
              <w:rPr>
                <w:rFonts w:ascii="Times New Roman" w:hAnsi="Times New Roman" w:cs="Times New Roman"/>
                <w:b/>
                <w:bCs/>
                <w:color w:val="auto"/>
                <w:w w:val="98"/>
                <w:sz w:val="15"/>
                <w:szCs w:val="15"/>
                <w:lang w:eastAsia="zh-CN"/>
              </w:rPr>
              <w:t xml:space="preserve"> </w:t>
            </w:r>
            <w:r>
              <w:rPr>
                <w:rFonts w:ascii="Times New Roman" w:hAnsi="Times New Roman" w:cs="Times New Roman"/>
                <w:b/>
                <w:bCs/>
                <w:color w:val="auto"/>
                <w:sz w:val="15"/>
                <w:szCs w:val="15"/>
                <w:lang w:eastAsia="zh-CN"/>
              </w:rPr>
              <w:t>业</w:t>
            </w:r>
            <w:r>
              <w:rPr>
                <w:rFonts w:ascii="Times New Roman" w:hAnsi="Times New Roman" w:cs="Times New Roman"/>
                <w:b/>
                <w:bCs/>
                <w:color w:val="auto"/>
                <w:spacing w:val="-57"/>
                <w:sz w:val="15"/>
                <w:szCs w:val="15"/>
                <w:lang w:eastAsia="zh-CN"/>
              </w:rPr>
              <w:t xml:space="preserve"> </w:t>
            </w:r>
            <w:r>
              <w:rPr>
                <w:rFonts w:ascii="Times New Roman" w:hAnsi="Times New Roman" w:cs="Times New Roman"/>
                <w:b/>
                <w:bCs/>
                <w:color w:val="auto"/>
                <w:sz w:val="15"/>
                <w:szCs w:val="15"/>
                <w:lang w:eastAsia="zh-CN"/>
              </w:rPr>
              <w:t>建</w:t>
            </w:r>
            <w:r>
              <w:rPr>
                <w:rFonts w:ascii="Times New Roman" w:hAnsi="Times New Roman" w:cs="Times New Roman"/>
                <w:b/>
                <w:bCs/>
                <w:color w:val="auto"/>
                <w:w w:val="98"/>
                <w:sz w:val="15"/>
                <w:szCs w:val="15"/>
                <w:lang w:eastAsia="zh-CN"/>
              </w:rPr>
              <w:t xml:space="preserve"> </w:t>
            </w:r>
            <w:r>
              <w:rPr>
                <w:rFonts w:ascii="Times New Roman" w:hAnsi="Times New Roman" w:cs="Times New Roman"/>
                <w:b/>
                <w:bCs/>
                <w:color w:val="auto"/>
                <w:sz w:val="15"/>
                <w:szCs w:val="15"/>
                <w:lang w:eastAsia="zh-CN"/>
              </w:rPr>
              <w:t>设</w:t>
            </w:r>
            <w:r>
              <w:rPr>
                <w:rFonts w:ascii="Times New Roman" w:hAnsi="Times New Roman" w:cs="Times New Roman"/>
                <w:b/>
                <w:bCs/>
                <w:color w:val="auto"/>
                <w:spacing w:val="-57"/>
                <w:sz w:val="15"/>
                <w:szCs w:val="15"/>
                <w:lang w:eastAsia="zh-CN"/>
              </w:rPr>
              <w:t xml:space="preserve"> </w:t>
            </w:r>
            <w:r>
              <w:rPr>
                <w:rFonts w:ascii="Times New Roman" w:hAnsi="Times New Roman" w:cs="Times New Roman"/>
                <w:b/>
                <w:bCs/>
                <w:color w:val="auto"/>
                <w:sz w:val="15"/>
                <w:szCs w:val="15"/>
                <w:lang w:eastAsia="zh-CN"/>
              </w:rPr>
              <w:t>项</w:t>
            </w:r>
            <w:r>
              <w:rPr>
                <w:rFonts w:ascii="Times New Roman" w:hAnsi="Times New Roman" w:cs="Times New Roman"/>
                <w:b/>
                <w:bCs/>
                <w:color w:val="auto"/>
                <w:w w:val="98"/>
                <w:sz w:val="15"/>
                <w:szCs w:val="15"/>
                <w:lang w:eastAsia="zh-CN"/>
              </w:rPr>
              <w:t xml:space="preserve"> </w:t>
            </w:r>
            <w:r>
              <w:rPr>
                <w:rFonts w:ascii="Times New Roman" w:hAnsi="Times New Roman" w:cs="Times New Roman"/>
                <w:b/>
                <w:bCs/>
                <w:color w:val="auto"/>
                <w:sz w:val="15"/>
                <w:szCs w:val="15"/>
                <w:lang w:eastAsia="zh-CN"/>
              </w:rPr>
              <w:t>目</w:t>
            </w:r>
            <w:r>
              <w:rPr>
                <w:rFonts w:ascii="Times New Roman" w:hAnsi="Times New Roman" w:cs="Times New Roman"/>
                <w:b/>
                <w:bCs/>
                <w:color w:val="auto"/>
                <w:spacing w:val="-57"/>
                <w:sz w:val="15"/>
                <w:szCs w:val="15"/>
                <w:lang w:eastAsia="zh-CN"/>
              </w:rPr>
              <w:t xml:space="preserve"> </w:t>
            </w:r>
            <w:r>
              <w:rPr>
                <w:rFonts w:ascii="Times New Roman" w:hAnsi="Times New Roman" w:cs="Times New Roman"/>
                <w:b/>
                <w:bCs/>
                <w:color w:val="auto"/>
                <w:sz w:val="15"/>
                <w:szCs w:val="15"/>
                <w:lang w:eastAsia="zh-CN"/>
              </w:rPr>
              <w:t>详</w:t>
            </w:r>
            <w:r>
              <w:rPr>
                <w:rFonts w:ascii="Times New Roman" w:hAnsi="Times New Roman" w:cs="Times New Roman"/>
                <w:b/>
                <w:bCs/>
                <w:color w:val="auto"/>
                <w:w w:val="98"/>
                <w:sz w:val="15"/>
                <w:szCs w:val="15"/>
                <w:lang w:eastAsia="zh-CN"/>
              </w:rPr>
              <w:t xml:space="preserve"> </w:t>
            </w:r>
            <w:r>
              <w:rPr>
                <w:rFonts w:ascii="Times New Roman" w:hAnsi="Times New Roman" w:cs="Times New Roman"/>
                <w:b/>
                <w:bCs/>
                <w:color w:val="auto"/>
                <w:sz w:val="15"/>
                <w:szCs w:val="15"/>
                <w:lang w:eastAsia="zh-CN"/>
              </w:rPr>
              <w:t>填</w:t>
            </w:r>
            <w:r>
              <w:rPr>
                <w:rFonts w:ascii="Times New Roman" w:hAnsi="Times New Roman" w:cs="Times New Roman"/>
                <w:b/>
                <w:bCs/>
                <w:color w:val="auto"/>
                <w:spacing w:val="-59"/>
                <w:sz w:val="15"/>
                <w:szCs w:val="15"/>
                <w:lang w:eastAsia="zh-CN"/>
              </w:rPr>
              <w:t xml:space="preserve"> </w:t>
            </w:r>
            <w:r>
              <w:rPr>
                <w:rFonts w:ascii="Times New Roman" w:hAnsi="Times New Roman" w:cs="Times New Roman"/>
                <w:b/>
                <w:bCs/>
                <w:color w:val="auto"/>
                <w:sz w:val="15"/>
                <w:szCs w:val="15"/>
                <w:lang w:eastAsia="zh-CN"/>
              </w:rPr>
              <w:t>）</w:t>
            </w:r>
          </w:p>
        </w:tc>
        <w:tc>
          <w:tcPr>
            <w:tcW w:w="1655" w:type="dxa"/>
            <w:gridSpan w:val="2"/>
            <w:tcBorders>
              <w:top w:val="single" w:color="000000" w:sz="4" w:space="0"/>
              <w:left w:val="single" w:color="000000" w:sz="4" w:space="0"/>
              <w:bottom w:val="single" w:color="000000" w:sz="4" w:space="0"/>
              <w:right w:val="single" w:color="000000" w:sz="4" w:space="0"/>
            </w:tcBorders>
            <w:vAlign w:val="center"/>
          </w:tcPr>
          <w:p>
            <w:pPr>
              <w:pStyle w:val="23"/>
              <w:ind w:left="103"/>
              <w:jc w:val="both"/>
              <w:rPr>
                <w:rFonts w:ascii="Times New Roman" w:hAnsi="Times New Roman" w:cs="Times New Roman"/>
                <w:b/>
                <w:bCs/>
                <w:color w:val="auto"/>
                <w:sz w:val="15"/>
                <w:szCs w:val="15"/>
              </w:rPr>
            </w:pPr>
            <w:r>
              <w:rPr>
                <w:rFonts w:ascii="Times New Roman" w:hAnsi="Times New Roman" w:cs="Times New Roman"/>
                <w:b/>
                <w:bCs/>
                <w:color w:val="auto"/>
                <w:sz w:val="15"/>
                <w:szCs w:val="15"/>
              </w:rPr>
              <w:t>污染物</w:t>
            </w:r>
          </w:p>
        </w:tc>
        <w:tc>
          <w:tcPr>
            <w:tcW w:w="783" w:type="dxa"/>
            <w:tcBorders>
              <w:top w:val="single" w:color="000000" w:sz="4" w:space="0"/>
              <w:left w:val="single" w:color="000000" w:sz="4" w:space="0"/>
              <w:bottom w:val="single" w:color="000000" w:sz="4" w:space="0"/>
              <w:right w:val="single" w:color="000000" w:sz="4" w:space="0"/>
            </w:tcBorders>
            <w:vAlign w:val="center"/>
          </w:tcPr>
          <w:p>
            <w:pPr>
              <w:pStyle w:val="23"/>
              <w:spacing w:before="73" w:line="256" w:lineRule="exact"/>
              <w:ind w:right="204"/>
              <w:jc w:val="center"/>
              <w:rPr>
                <w:rFonts w:ascii="Times New Roman" w:hAnsi="Times New Roman" w:cs="Times New Roman"/>
                <w:b/>
                <w:bCs/>
                <w:color w:val="auto"/>
                <w:sz w:val="15"/>
                <w:szCs w:val="15"/>
              </w:rPr>
            </w:pPr>
            <w:r>
              <w:rPr>
                <w:rFonts w:ascii="Times New Roman" w:hAnsi="Times New Roman" w:cs="Times New Roman"/>
                <w:b/>
                <w:bCs/>
                <w:color w:val="auto"/>
                <w:sz w:val="15"/>
                <w:szCs w:val="15"/>
              </w:rPr>
              <w:t>原有排放量(1)</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3"/>
              <w:spacing w:before="73" w:line="256" w:lineRule="exact"/>
              <w:ind w:right="106"/>
              <w:jc w:val="center"/>
              <w:rPr>
                <w:rFonts w:ascii="Times New Roman" w:hAnsi="Times New Roman" w:cs="Times New Roman"/>
                <w:b/>
                <w:color w:val="auto"/>
                <w:sz w:val="15"/>
                <w:szCs w:val="15"/>
                <w:lang w:eastAsia="zh-CN"/>
              </w:rPr>
            </w:pPr>
            <w:r>
              <w:rPr>
                <w:rFonts w:ascii="Times New Roman" w:hAnsi="Times New Roman" w:cs="Times New Roman"/>
                <w:b/>
                <w:bCs/>
                <w:color w:val="auto"/>
                <w:sz w:val="15"/>
                <w:szCs w:val="15"/>
                <w:lang w:eastAsia="zh-CN"/>
              </w:rPr>
              <w:t>本期工程实际排放浓度(2)</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3"/>
              <w:spacing w:before="73" w:line="256" w:lineRule="exact"/>
              <w:ind w:right="114"/>
              <w:jc w:val="center"/>
              <w:rPr>
                <w:rFonts w:ascii="Times New Roman" w:hAnsi="Times New Roman" w:cs="Times New Roman"/>
                <w:b/>
                <w:color w:val="auto"/>
                <w:sz w:val="15"/>
                <w:szCs w:val="15"/>
                <w:lang w:eastAsia="zh-CN"/>
              </w:rPr>
            </w:pPr>
            <w:r>
              <w:rPr>
                <w:rFonts w:ascii="Times New Roman" w:hAnsi="Times New Roman" w:cs="Times New Roman"/>
                <w:b/>
                <w:bCs/>
                <w:color w:val="auto"/>
                <w:sz w:val="15"/>
                <w:szCs w:val="15"/>
                <w:lang w:eastAsia="zh-CN"/>
              </w:rPr>
              <w:t>本期工程允许</w:t>
            </w:r>
            <w:r>
              <w:rPr>
                <w:rFonts w:ascii="Times New Roman" w:hAnsi="Times New Roman" w:cs="Times New Roman"/>
                <w:b/>
                <w:bCs/>
                <w:color w:val="auto"/>
                <w:w w:val="99"/>
                <w:sz w:val="15"/>
                <w:szCs w:val="15"/>
                <w:lang w:eastAsia="zh-CN"/>
              </w:rPr>
              <w:t xml:space="preserve"> </w:t>
            </w:r>
            <w:r>
              <w:rPr>
                <w:rFonts w:ascii="Times New Roman" w:hAnsi="Times New Roman" w:cs="Times New Roman"/>
                <w:b/>
                <w:bCs/>
                <w:color w:val="auto"/>
                <w:sz w:val="15"/>
                <w:szCs w:val="15"/>
                <w:lang w:eastAsia="zh-CN"/>
              </w:rPr>
              <w:t>排放浓度(3)</w:t>
            </w:r>
          </w:p>
        </w:tc>
        <w:tc>
          <w:tcPr>
            <w:tcW w:w="1216" w:type="dxa"/>
            <w:gridSpan w:val="2"/>
            <w:tcBorders>
              <w:top w:val="single" w:color="000000" w:sz="4" w:space="0"/>
              <w:left w:val="single" w:color="000000" w:sz="4" w:space="0"/>
              <w:bottom w:val="single" w:color="000000" w:sz="4" w:space="0"/>
              <w:right w:val="single" w:color="000000" w:sz="4" w:space="0"/>
            </w:tcBorders>
            <w:vAlign w:val="center"/>
          </w:tcPr>
          <w:p>
            <w:pPr>
              <w:pStyle w:val="23"/>
              <w:spacing w:before="73" w:line="256" w:lineRule="exact"/>
              <w:ind w:right="155"/>
              <w:jc w:val="center"/>
              <w:rPr>
                <w:rFonts w:ascii="Times New Roman" w:hAnsi="Times New Roman" w:cs="Times New Roman"/>
                <w:b/>
                <w:color w:val="auto"/>
                <w:sz w:val="15"/>
                <w:szCs w:val="15"/>
              </w:rPr>
            </w:pPr>
            <w:r>
              <w:rPr>
                <w:rFonts w:ascii="Times New Roman" w:hAnsi="Times New Roman" w:cs="Times New Roman"/>
                <w:b/>
                <w:bCs/>
                <w:color w:val="auto"/>
                <w:sz w:val="15"/>
                <w:szCs w:val="15"/>
              </w:rPr>
              <w:t>本期工程产生量(4)</w:t>
            </w:r>
          </w:p>
        </w:tc>
        <w:tc>
          <w:tcPr>
            <w:tcW w:w="1187" w:type="dxa"/>
            <w:gridSpan w:val="3"/>
            <w:tcBorders>
              <w:top w:val="single" w:color="000000" w:sz="4" w:space="0"/>
              <w:left w:val="single" w:color="000000" w:sz="4" w:space="0"/>
              <w:bottom w:val="single" w:color="000000" w:sz="4" w:space="0"/>
              <w:right w:val="single" w:color="000000" w:sz="4" w:space="0"/>
            </w:tcBorders>
            <w:vAlign w:val="center"/>
          </w:tcPr>
          <w:p>
            <w:pPr>
              <w:pStyle w:val="23"/>
              <w:spacing w:before="73" w:line="256" w:lineRule="exact"/>
              <w:ind w:right="114"/>
              <w:jc w:val="center"/>
              <w:rPr>
                <w:rFonts w:ascii="Times New Roman" w:hAnsi="Times New Roman" w:cs="Times New Roman"/>
                <w:b/>
                <w:color w:val="auto"/>
                <w:sz w:val="15"/>
                <w:szCs w:val="15"/>
              </w:rPr>
            </w:pPr>
            <w:r>
              <w:rPr>
                <w:rFonts w:ascii="Times New Roman" w:hAnsi="Times New Roman" w:cs="Times New Roman"/>
                <w:b/>
                <w:bCs/>
                <w:color w:val="auto"/>
                <w:sz w:val="15"/>
                <w:szCs w:val="15"/>
              </w:rPr>
              <w:t>本期工程自身削减量(5)</w:t>
            </w:r>
          </w:p>
        </w:tc>
        <w:tc>
          <w:tcPr>
            <w:tcW w:w="1253" w:type="dxa"/>
            <w:tcBorders>
              <w:top w:val="single" w:color="000000" w:sz="4" w:space="0"/>
              <w:left w:val="single" w:color="000000" w:sz="4" w:space="0"/>
              <w:bottom w:val="single" w:color="000000" w:sz="4" w:space="0"/>
              <w:right w:val="single" w:color="000000" w:sz="4" w:space="0"/>
            </w:tcBorders>
            <w:vAlign w:val="center"/>
          </w:tcPr>
          <w:p>
            <w:pPr>
              <w:pStyle w:val="23"/>
              <w:spacing w:before="73" w:line="256" w:lineRule="exact"/>
              <w:ind w:right="155"/>
              <w:jc w:val="center"/>
              <w:rPr>
                <w:rFonts w:ascii="Times New Roman" w:hAnsi="Times New Roman" w:cs="Times New Roman"/>
                <w:b/>
                <w:color w:val="auto"/>
                <w:sz w:val="15"/>
                <w:szCs w:val="15"/>
              </w:rPr>
            </w:pPr>
            <w:r>
              <w:rPr>
                <w:rFonts w:ascii="Times New Roman" w:hAnsi="Times New Roman" w:cs="Times New Roman"/>
                <w:b/>
                <w:bCs/>
                <w:color w:val="auto"/>
                <w:sz w:val="15"/>
                <w:szCs w:val="15"/>
              </w:rPr>
              <w:t>本期工程实际排放量(6)</w:t>
            </w:r>
          </w:p>
        </w:tc>
        <w:tc>
          <w:tcPr>
            <w:tcW w:w="1320" w:type="dxa"/>
            <w:gridSpan w:val="2"/>
            <w:tcBorders>
              <w:top w:val="single" w:color="000000" w:sz="4" w:space="0"/>
              <w:left w:val="single" w:color="000000" w:sz="4" w:space="0"/>
              <w:bottom w:val="single" w:color="000000" w:sz="4" w:space="0"/>
              <w:right w:val="single" w:color="000000" w:sz="4" w:space="0"/>
            </w:tcBorders>
            <w:vAlign w:val="center"/>
          </w:tcPr>
          <w:p>
            <w:pPr>
              <w:pStyle w:val="23"/>
              <w:spacing w:before="73" w:line="256" w:lineRule="exact"/>
              <w:ind w:right="156"/>
              <w:jc w:val="center"/>
              <w:rPr>
                <w:rFonts w:ascii="Times New Roman" w:hAnsi="Times New Roman" w:cs="Times New Roman"/>
                <w:b/>
                <w:color w:val="auto"/>
                <w:sz w:val="15"/>
                <w:szCs w:val="15"/>
                <w:lang w:eastAsia="zh-CN"/>
              </w:rPr>
            </w:pPr>
            <w:r>
              <w:rPr>
                <w:rFonts w:ascii="Times New Roman" w:hAnsi="Times New Roman" w:cs="Times New Roman"/>
                <w:b/>
                <w:bCs/>
                <w:color w:val="auto"/>
                <w:sz w:val="15"/>
                <w:szCs w:val="15"/>
                <w:lang w:eastAsia="zh-CN"/>
              </w:rPr>
              <w:t>本期工程核定排放总量(7)</w:t>
            </w:r>
          </w:p>
        </w:tc>
        <w:tc>
          <w:tcPr>
            <w:tcW w:w="1544" w:type="dxa"/>
            <w:tcBorders>
              <w:top w:val="single" w:color="000000" w:sz="4" w:space="0"/>
              <w:left w:val="single" w:color="000000" w:sz="4" w:space="0"/>
              <w:bottom w:val="single" w:color="000000" w:sz="4" w:space="0"/>
              <w:right w:val="single" w:color="000000" w:sz="4" w:space="0"/>
            </w:tcBorders>
            <w:vAlign w:val="center"/>
          </w:tcPr>
          <w:p>
            <w:pPr>
              <w:pStyle w:val="23"/>
              <w:spacing w:before="73" w:line="256" w:lineRule="exact"/>
              <w:ind w:right="179"/>
              <w:jc w:val="center"/>
              <w:rPr>
                <w:rFonts w:ascii="Times New Roman" w:hAnsi="Times New Roman" w:cs="Times New Roman"/>
                <w:b/>
                <w:color w:val="auto"/>
                <w:sz w:val="15"/>
                <w:szCs w:val="15"/>
                <w:lang w:eastAsia="zh-CN"/>
              </w:rPr>
            </w:pPr>
            <w:r>
              <w:rPr>
                <w:rFonts w:ascii="Times New Roman" w:hAnsi="Times New Roman" w:cs="Times New Roman"/>
                <w:b/>
                <w:bCs/>
                <w:color w:val="auto"/>
                <w:sz w:val="15"/>
                <w:szCs w:val="15"/>
                <w:lang w:eastAsia="zh-CN"/>
              </w:rPr>
              <w:t>本期工程“以新带老”</w:t>
            </w:r>
            <w:r>
              <w:rPr>
                <w:rFonts w:ascii="Times New Roman" w:hAnsi="Times New Roman" w:cs="Times New Roman"/>
                <w:b/>
                <w:bCs/>
                <w:color w:val="auto"/>
                <w:w w:val="99"/>
                <w:sz w:val="15"/>
                <w:szCs w:val="15"/>
                <w:lang w:eastAsia="zh-CN"/>
              </w:rPr>
              <w:t xml:space="preserve"> </w:t>
            </w:r>
            <w:r>
              <w:rPr>
                <w:rFonts w:ascii="Times New Roman" w:hAnsi="Times New Roman" w:cs="Times New Roman"/>
                <w:b/>
                <w:bCs/>
                <w:color w:val="auto"/>
                <w:sz w:val="15"/>
                <w:szCs w:val="15"/>
                <w:lang w:eastAsia="zh-CN"/>
              </w:rPr>
              <w:t>削减量(8)</w:t>
            </w:r>
          </w:p>
        </w:tc>
        <w:tc>
          <w:tcPr>
            <w:tcW w:w="1016" w:type="dxa"/>
            <w:tcBorders>
              <w:top w:val="single" w:color="000000" w:sz="4" w:space="0"/>
              <w:left w:val="single" w:color="000000" w:sz="4" w:space="0"/>
              <w:bottom w:val="single" w:color="000000" w:sz="4" w:space="0"/>
              <w:right w:val="single" w:color="000000" w:sz="4" w:space="0"/>
            </w:tcBorders>
            <w:vAlign w:val="center"/>
          </w:tcPr>
          <w:p>
            <w:pPr>
              <w:pStyle w:val="23"/>
              <w:spacing w:before="73" w:line="256" w:lineRule="exact"/>
              <w:ind w:right="106"/>
              <w:jc w:val="center"/>
              <w:rPr>
                <w:rFonts w:ascii="Times New Roman" w:hAnsi="Times New Roman" w:cs="Times New Roman"/>
                <w:b/>
                <w:bCs/>
                <w:color w:val="auto"/>
                <w:sz w:val="15"/>
                <w:szCs w:val="15"/>
                <w:lang w:eastAsia="zh-CN"/>
              </w:rPr>
            </w:pPr>
            <w:r>
              <w:rPr>
                <w:rFonts w:ascii="Times New Roman" w:hAnsi="Times New Roman" w:cs="Times New Roman"/>
                <w:b/>
                <w:bCs/>
                <w:color w:val="auto"/>
                <w:sz w:val="15"/>
                <w:szCs w:val="15"/>
                <w:lang w:eastAsia="zh-CN"/>
              </w:rPr>
              <w:t>全厂实际排放总量(9)</w:t>
            </w:r>
          </w:p>
        </w:tc>
        <w:tc>
          <w:tcPr>
            <w:tcW w:w="969" w:type="dxa"/>
            <w:gridSpan w:val="2"/>
            <w:tcBorders>
              <w:top w:val="single" w:color="000000" w:sz="4" w:space="0"/>
              <w:left w:val="single" w:color="000000" w:sz="4" w:space="0"/>
              <w:bottom w:val="single" w:color="000000" w:sz="4" w:space="0"/>
              <w:right w:val="single" w:color="000000" w:sz="4" w:space="0"/>
            </w:tcBorders>
            <w:vAlign w:val="center"/>
          </w:tcPr>
          <w:p>
            <w:pPr>
              <w:pStyle w:val="23"/>
              <w:spacing w:before="73" w:line="256" w:lineRule="exact"/>
              <w:ind w:right="106"/>
              <w:jc w:val="center"/>
              <w:rPr>
                <w:rFonts w:ascii="Times New Roman" w:hAnsi="Times New Roman" w:cs="Times New Roman"/>
                <w:b/>
                <w:bCs/>
                <w:color w:val="auto"/>
                <w:sz w:val="15"/>
                <w:szCs w:val="15"/>
                <w:lang w:eastAsia="zh-CN"/>
              </w:rPr>
            </w:pPr>
            <w:r>
              <w:rPr>
                <w:rFonts w:ascii="Times New Roman" w:hAnsi="Times New Roman" w:cs="Times New Roman"/>
                <w:b/>
                <w:bCs/>
                <w:color w:val="auto"/>
                <w:sz w:val="15"/>
                <w:szCs w:val="15"/>
                <w:lang w:eastAsia="zh-CN"/>
              </w:rPr>
              <w:t>全厂核定排放总量(10)</w:t>
            </w:r>
          </w:p>
        </w:tc>
        <w:tc>
          <w:tcPr>
            <w:tcW w:w="992" w:type="dxa"/>
            <w:gridSpan w:val="2"/>
            <w:tcBorders>
              <w:top w:val="single" w:color="000000" w:sz="4" w:space="0"/>
              <w:left w:val="single" w:color="000000" w:sz="4" w:space="0"/>
              <w:bottom w:val="single" w:color="000000" w:sz="4" w:space="0"/>
              <w:right w:val="single" w:color="000000" w:sz="4" w:space="0"/>
            </w:tcBorders>
            <w:vAlign w:val="center"/>
          </w:tcPr>
          <w:p>
            <w:pPr>
              <w:pStyle w:val="23"/>
              <w:spacing w:before="73" w:line="256" w:lineRule="exact"/>
              <w:ind w:right="106"/>
              <w:jc w:val="center"/>
              <w:rPr>
                <w:rFonts w:ascii="Times New Roman" w:hAnsi="Times New Roman" w:cs="Times New Roman"/>
                <w:b/>
                <w:bCs/>
                <w:color w:val="auto"/>
                <w:sz w:val="15"/>
                <w:szCs w:val="15"/>
                <w:lang w:eastAsia="zh-CN"/>
              </w:rPr>
            </w:pPr>
            <w:r>
              <w:rPr>
                <w:rFonts w:ascii="Times New Roman" w:hAnsi="Times New Roman" w:cs="Times New Roman"/>
                <w:b/>
                <w:bCs/>
                <w:color w:val="auto"/>
                <w:sz w:val="15"/>
                <w:szCs w:val="15"/>
                <w:lang w:eastAsia="zh-CN"/>
              </w:rPr>
              <w:t>区域平衡替代削减量(11)</w:t>
            </w:r>
          </w:p>
        </w:tc>
        <w:tc>
          <w:tcPr>
            <w:tcW w:w="992" w:type="dxa"/>
            <w:gridSpan w:val="2"/>
            <w:tcBorders>
              <w:top w:val="single" w:color="000000" w:sz="4" w:space="0"/>
              <w:left w:val="single" w:color="000000" w:sz="4" w:space="0"/>
              <w:bottom w:val="single" w:color="000000" w:sz="4" w:space="0"/>
              <w:right w:val="single" w:color="000000" w:sz="4" w:space="0"/>
            </w:tcBorders>
            <w:vAlign w:val="center"/>
          </w:tcPr>
          <w:p>
            <w:pPr>
              <w:pStyle w:val="23"/>
              <w:spacing w:line="226" w:lineRule="exact"/>
              <w:ind w:right="106"/>
              <w:jc w:val="center"/>
              <w:rPr>
                <w:rFonts w:ascii="Times New Roman" w:hAnsi="Times New Roman" w:cs="Times New Roman"/>
                <w:b/>
                <w:bCs/>
                <w:color w:val="auto"/>
                <w:sz w:val="15"/>
                <w:szCs w:val="15"/>
                <w:lang w:eastAsia="zh-CN"/>
              </w:rPr>
            </w:pPr>
            <w:r>
              <w:rPr>
                <w:rFonts w:ascii="Times New Roman" w:hAnsi="Times New Roman" w:cs="Times New Roman"/>
                <w:b/>
                <w:bCs/>
                <w:color w:val="auto"/>
                <w:sz w:val="15"/>
                <w:szCs w:val="15"/>
                <w:lang w:eastAsia="zh-CN"/>
              </w:rPr>
              <w:t>排放增减量(12)</w:t>
            </w:r>
          </w:p>
        </w:tc>
      </w:tr>
      <w:tr>
        <w:tblPrEx>
          <w:tblCellMar>
            <w:top w:w="0" w:type="dxa"/>
            <w:left w:w="0" w:type="dxa"/>
            <w:bottom w:w="0" w:type="dxa"/>
            <w:right w:w="0" w:type="dxa"/>
          </w:tblCellMar>
        </w:tblPrEx>
        <w:trPr>
          <w:trHeight w:val="259" w:hRule="exact"/>
        </w:trPr>
        <w:tc>
          <w:tcPr>
            <w:tcW w:w="709" w:type="dxa"/>
            <w:gridSpan w:val="2"/>
            <w:vMerge w:val="continue"/>
            <w:tcBorders>
              <w:left w:val="single" w:color="000000" w:sz="4" w:space="0"/>
              <w:right w:val="single" w:color="000000" w:sz="4" w:space="0"/>
            </w:tcBorders>
          </w:tcPr>
          <w:p>
            <w:pPr>
              <w:rPr>
                <w:rFonts w:ascii="Times New Roman" w:hAnsi="Times New Roman" w:cs="Times New Roman"/>
                <w:color w:val="auto"/>
                <w:sz w:val="15"/>
                <w:szCs w:val="15"/>
              </w:rPr>
            </w:pPr>
          </w:p>
        </w:tc>
        <w:tc>
          <w:tcPr>
            <w:tcW w:w="1655" w:type="dxa"/>
            <w:gridSpan w:val="2"/>
            <w:tcBorders>
              <w:top w:val="single" w:color="000000" w:sz="4" w:space="0"/>
              <w:left w:val="single" w:color="000000" w:sz="4" w:space="0"/>
              <w:bottom w:val="single" w:color="000000" w:sz="4" w:space="0"/>
              <w:right w:val="single" w:color="000000" w:sz="4" w:space="0"/>
            </w:tcBorders>
            <w:vAlign w:val="center"/>
          </w:tcPr>
          <w:p>
            <w:pPr>
              <w:pStyle w:val="23"/>
              <w:spacing w:line="173" w:lineRule="exact"/>
              <w:ind w:left="103"/>
              <w:jc w:val="both"/>
              <w:rPr>
                <w:rFonts w:ascii="Times New Roman" w:hAnsi="Times New Roman" w:cs="Times New Roman"/>
                <w:color w:val="auto"/>
                <w:sz w:val="15"/>
                <w:szCs w:val="15"/>
              </w:rPr>
            </w:pPr>
            <w:r>
              <w:rPr>
                <w:rFonts w:ascii="Times New Roman" w:hAnsi="Times New Roman" w:cs="Times New Roman"/>
                <w:b/>
                <w:bCs/>
                <w:color w:val="auto"/>
                <w:sz w:val="15"/>
                <w:szCs w:val="15"/>
              </w:rPr>
              <w:t>废水</w:t>
            </w:r>
          </w:p>
        </w:tc>
        <w:tc>
          <w:tcPr>
            <w:tcW w:w="78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color w:val="auto"/>
                <w:sz w:val="15"/>
                <w:szCs w:val="15"/>
              </w:rPr>
            </w:pPr>
          </w:p>
        </w:tc>
        <w:tc>
          <w:tcPr>
            <w:tcW w:w="1134"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bCs/>
                <w:color w:val="auto"/>
                <w:sz w:val="15"/>
                <w:szCs w:val="15"/>
              </w:rPr>
            </w:pPr>
          </w:p>
        </w:tc>
        <w:tc>
          <w:tcPr>
            <w:tcW w:w="113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b/>
                <w:bCs/>
                <w:color w:val="auto"/>
                <w:sz w:val="15"/>
                <w:szCs w:val="15"/>
              </w:rPr>
            </w:pPr>
          </w:p>
        </w:tc>
        <w:tc>
          <w:tcPr>
            <w:tcW w:w="1216" w:type="dxa"/>
            <w:gridSpan w:val="2"/>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b/>
                <w:bCs/>
                <w:color w:val="auto"/>
                <w:sz w:val="15"/>
                <w:szCs w:val="15"/>
                <w:lang w:eastAsia="zh-CN"/>
              </w:rPr>
            </w:pPr>
          </w:p>
        </w:tc>
        <w:tc>
          <w:tcPr>
            <w:tcW w:w="1187" w:type="dxa"/>
            <w:gridSpan w:val="3"/>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b/>
                <w:bCs/>
                <w:color w:val="auto"/>
                <w:sz w:val="15"/>
                <w:szCs w:val="15"/>
              </w:rPr>
            </w:pPr>
          </w:p>
        </w:tc>
        <w:tc>
          <w:tcPr>
            <w:tcW w:w="125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b/>
                <w:bCs/>
                <w:color w:val="auto"/>
                <w:sz w:val="15"/>
                <w:szCs w:val="15"/>
                <w:lang w:eastAsia="zh-CN"/>
              </w:rPr>
            </w:pPr>
          </w:p>
        </w:tc>
        <w:tc>
          <w:tcPr>
            <w:tcW w:w="1320"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bCs/>
                <w:color w:val="auto"/>
                <w:sz w:val="15"/>
                <w:szCs w:val="15"/>
              </w:rPr>
            </w:pPr>
          </w:p>
        </w:tc>
        <w:tc>
          <w:tcPr>
            <w:tcW w:w="15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color w:val="auto"/>
                <w:sz w:val="15"/>
                <w:szCs w:val="15"/>
              </w:rPr>
            </w:pPr>
          </w:p>
        </w:tc>
        <w:tc>
          <w:tcPr>
            <w:tcW w:w="1016"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color w:val="auto"/>
                <w:sz w:val="15"/>
                <w:szCs w:val="15"/>
              </w:rPr>
            </w:pPr>
          </w:p>
        </w:tc>
        <w:tc>
          <w:tcPr>
            <w:tcW w:w="969" w:type="dxa"/>
            <w:gridSpan w:val="2"/>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color w:val="auto"/>
                <w:sz w:val="15"/>
                <w:szCs w:val="15"/>
              </w:rPr>
            </w:pPr>
          </w:p>
        </w:tc>
        <w:tc>
          <w:tcPr>
            <w:tcW w:w="992"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992" w:type="dxa"/>
            <w:gridSpan w:val="2"/>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color w:val="auto"/>
                <w:sz w:val="15"/>
                <w:szCs w:val="15"/>
              </w:rPr>
            </w:pPr>
          </w:p>
        </w:tc>
      </w:tr>
      <w:tr>
        <w:tblPrEx>
          <w:tblCellMar>
            <w:top w:w="0" w:type="dxa"/>
            <w:left w:w="0" w:type="dxa"/>
            <w:bottom w:w="0" w:type="dxa"/>
            <w:right w:w="0" w:type="dxa"/>
          </w:tblCellMar>
        </w:tblPrEx>
        <w:trPr>
          <w:trHeight w:val="301" w:hRule="exact"/>
        </w:trPr>
        <w:tc>
          <w:tcPr>
            <w:tcW w:w="709" w:type="dxa"/>
            <w:gridSpan w:val="2"/>
            <w:vMerge w:val="continue"/>
            <w:tcBorders>
              <w:left w:val="single" w:color="000000" w:sz="4" w:space="0"/>
              <w:right w:val="single" w:color="000000" w:sz="4" w:space="0"/>
            </w:tcBorders>
          </w:tcPr>
          <w:p>
            <w:pPr>
              <w:rPr>
                <w:rFonts w:ascii="Times New Roman" w:hAnsi="Times New Roman" w:cs="Times New Roman"/>
                <w:color w:val="auto"/>
                <w:sz w:val="15"/>
                <w:szCs w:val="15"/>
              </w:rPr>
            </w:pPr>
          </w:p>
        </w:tc>
        <w:tc>
          <w:tcPr>
            <w:tcW w:w="1655" w:type="dxa"/>
            <w:gridSpan w:val="2"/>
            <w:tcBorders>
              <w:top w:val="single" w:color="000000" w:sz="4" w:space="0"/>
              <w:left w:val="single" w:color="000000" w:sz="4" w:space="0"/>
              <w:bottom w:val="single" w:color="000000" w:sz="4" w:space="0"/>
              <w:right w:val="single" w:color="000000" w:sz="4" w:space="0"/>
            </w:tcBorders>
            <w:vAlign w:val="center"/>
          </w:tcPr>
          <w:p>
            <w:pPr>
              <w:pStyle w:val="23"/>
              <w:spacing w:line="228" w:lineRule="exact"/>
              <w:ind w:left="103"/>
              <w:jc w:val="both"/>
              <w:rPr>
                <w:rFonts w:ascii="Times New Roman" w:hAnsi="Times New Roman" w:cs="Times New Roman"/>
                <w:color w:val="auto"/>
                <w:sz w:val="15"/>
                <w:szCs w:val="15"/>
              </w:rPr>
            </w:pPr>
            <w:r>
              <w:rPr>
                <w:rFonts w:ascii="Times New Roman" w:hAnsi="Times New Roman" w:cs="Times New Roman"/>
                <w:b/>
                <w:bCs/>
                <w:color w:val="auto"/>
                <w:sz w:val="15"/>
                <w:szCs w:val="15"/>
              </w:rPr>
              <w:t>化学需氧量</w:t>
            </w:r>
          </w:p>
        </w:tc>
        <w:tc>
          <w:tcPr>
            <w:tcW w:w="78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color w:val="auto"/>
                <w:sz w:val="15"/>
                <w:szCs w:val="15"/>
              </w:rPr>
            </w:pPr>
          </w:p>
        </w:tc>
        <w:tc>
          <w:tcPr>
            <w:tcW w:w="113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b/>
                <w:bCs/>
                <w:color w:val="auto"/>
                <w:sz w:val="15"/>
                <w:szCs w:val="15"/>
                <w:lang w:eastAsia="zh-CN"/>
              </w:rPr>
            </w:pPr>
          </w:p>
        </w:tc>
        <w:tc>
          <w:tcPr>
            <w:tcW w:w="113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b/>
                <w:bCs/>
                <w:color w:val="auto"/>
                <w:sz w:val="15"/>
                <w:szCs w:val="15"/>
              </w:rPr>
            </w:pPr>
          </w:p>
        </w:tc>
        <w:tc>
          <w:tcPr>
            <w:tcW w:w="1216" w:type="dxa"/>
            <w:gridSpan w:val="2"/>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b/>
                <w:bCs/>
                <w:color w:val="auto"/>
                <w:sz w:val="15"/>
                <w:szCs w:val="15"/>
                <w:lang w:eastAsia="zh-CN"/>
              </w:rPr>
            </w:pPr>
          </w:p>
        </w:tc>
        <w:tc>
          <w:tcPr>
            <w:tcW w:w="1187" w:type="dxa"/>
            <w:gridSpan w:val="3"/>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b/>
                <w:bCs/>
                <w:color w:val="auto"/>
                <w:sz w:val="15"/>
                <w:szCs w:val="15"/>
              </w:rPr>
            </w:pPr>
          </w:p>
        </w:tc>
        <w:tc>
          <w:tcPr>
            <w:tcW w:w="1253" w:type="dxa"/>
            <w:tcBorders>
              <w:top w:val="single" w:color="000000" w:sz="4" w:space="0"/>
              <w:left w:val="single" w:color="000000" w:sz="4" w:space="0"/>
              <w:bottom w:val="single" w:color="000000" w:sz="4" w:space="0"/>
              <w:right w:val="single" w:color="000000" w:sz="4" w:space="0"/>
            </w:tcBorders>
          </w:tcPr>
          <w:p>
            <w:pPr>
              <w:pStyle w:val="23"/>
              <w:spacing w:line="228" w:lineRule="exact"/>
              <w:jc w:val="center"/>
              <w:rPr>
                <w:rFonts w:ascii="Times New Roman" w:hAnsi="Times New Roman" w:cs="Times New Roman"/>
                <w:b/>
                <w:bCs/>
                <w:color w:val="auto"/>
                <w:sz w:val="15"/>
                <w:szCs w:val="15"/>
                <w:lang w:eastAsia="zh-CN"/>
              </w:rPr>
            </w:pPr>
          </w:p>
        </w:tc>
        <w:tc>
          <w:tcPr>
            <w:tcW w:w="1320"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bCs/>
                <w:color w:val="auto"/>
                <w:sz w:val="15"/>
                <w:szCs w:val="15"/>
              </w:rPr>
            </w:pPr>
          </w:p>
        </w:tc>
        <w:tc>
          <w:tcPr>
            <w:tcW w:w="15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color w:val="auto"/>
                <w:sz w:val="15"/>
                <w:szCs w:val="15"/>
              </w:rPr>
            </w:pPr>
          </w:p>
        </w:tc>
        <w:tc>
          <w:tcPr>
            <w:tcW w:w="1016"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color w:val="auto"/>
                <w:sz w:val="15"/>
                <w:szCs w:val="15"/>
              </w:rPr>
            </w:pPr>
          </w:p>
        </w:tc>
        <w:tc>
          <w:tcPr>
            <w:tcW w:w="969" w:type="dxa"/>
            <w:gridSpan w:val="2"/>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color w:val="auto"/>
                <w:sz w:val="15"/>
                <w:szCs w:val="15"/>
              </w:rPr>
            </w:pPr>
          </w:p>
        </w:tc>
        <w:tc>
          <w:tcPr>
            <w:tcW w:w="992"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992" w:type="dxa"/>
            <w:gridSpan w:val="2"/>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color w:val="auto"/>
                <w:sz w:val="15"/>
                <w:szCs w:val="15"/>
              </w:rPr>
            </w:pPr>
          </w:p>
        </w:tc>
      </w:tr>
      <w:tr>
        <w:tblPrEx>
          <w:tblCellMar>
            <w:top w:w="0" w:type="dxa"/>
            <w:left w:w="0" w:type="dxa"/>
            <w:bottom w:w="0" w:type="dxa"/>
            <w:right w:w="0" w:type="dxa"/>
          </w:tblCellMar>
        </w:tblPrEx>
        <w:trPr>
          <w:trHeight w:val="267" w:hRule="exact"/>
        </w:trPr>
        <w:tc>
          <w:tcPr>
            <w:tcW w:w="709" w:type="dxa"/>
            <w:gridSpan w:val="2"/>
            <w:vMerge w:val="continue"/>
            <w:tcBorders>
              <w:left w:val="single" w:color="000000" w:sz="4" w:space="0"/>
              <w:right w:val="single" w:color="000000" w:sz="4" w:space="0"/>
            </w:tcBorders>
          </w:tcPr>
          <w:p>
            <w:pPr>
              <w:rPr>
                <w:rFonts w:ascii="Times New Roman" w:hAnsi="Times New Roman" w:cs="Times New Roman"/>
                <w:color w:val="auto"/>
                <w:sz w:val="15"/>
                <w:szCs w:val="15"/>
              </w:rPr>
            </w:pPr>
          </w:p>
        </w:tc>
        <w:tc>
          <w:tcPr>
            <w:tcW w:w="1655" w:type="dxa"/>
            <w:gridSpan w:val="2"/>
            <w:tcBorders>
              <w:top w:val="single" w:color="000000" w:sz="4" w:space="0"/>
              <w:left w:val="single" w:color="000000" w:sz="4" w:space="0"/>
              <w:bottom w:val="single" w:color="000000" w:sz="4" w:space="0"/>
              <w:right w:val="single" w:color="000000" w:sz="4" w:space="0"/>
            </w:tcBorders>
            <w:vAlign w:val="center"/>
          </w:tcPr>
          <w:p>
            <w:pPr>
              <w:pStyle w:val="23"/>
              <w:spacing w:line="228" w:lineRule="exact"/>
              <w:ind w:left="103"/>
              <w:jc w:val="both"/>
              <w:rPr>
                <w:rFonts w:ascii="Times New Roman" w:hAnsi="Times New Roman" w:cs="Times New Roman"/>
                <w:color w:val="auto"/>
                <w:sz w:val="15"/>
                <w:szCs w:val="15"/>
              </w:rPr>
            </w:pPr>
            <w:r>
              <w:rPr>
                <w:rFonts w:ascii="Times New Roman" w:hAnsi="Times New Roman" w:cs="Times New Roman"/>
                <w:b/>
                <w:bCs/>
                <w:color w:val="auto"/>
                <w:sz w:val="15"/>
                <w:szCs w:val="15"/>
              </w:rPr>
              <w:t>氨氮</w:t>
            </w:r>
          </w:p>
        </w:tc>
        <w:tc>
          <w:tcPr>
            <w:tcW w:w="78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color w:val="auto"/>
                <w:sz w:val="15"/>
                <w:szCs w:val="15"/>
              </w:rPr>
            </w:pPr>
          </w:p>
        </w:tc>
        <w:tc>
          <w:tcPr>
            <w:tcW w:w="113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b/>
                <w:bCs/>
                <w:color w:val="auto"/>
                <w:sz w:val="15"/>
                <w:szCs w:val="15"/>
                <w:lang w:eastAsia="zh-CN"/>
              </w:rPr>
            </w:pPr>
          </w:p>
        </w:tc>
        <w:tc>
          <w:tcPr>
            <w:tcW w:w="113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b/>
                <w:bCs/>
                <w:color w:val="auto"/>
                <w:sz w:val="15"/>
                <w:szCs w:val="15"/>
              </w:rPr>
            </w:pPr>
          </w:p>
        </w:tc>
        <w:tc>
          <w:tcPr>
            <w:tcW w:w="1216" w:type="dxa"/>
            <w:gridSpan w:val="2"/>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b/>
                <w:bCs/>
                <w:color w:val="auto"/>
                <w:sz w:val="15"/>
                <w:szCs w:val="15"/>
                <w:lang w:eastAsia="zh-CN"/>
              </w:rPr>
            </w:pPr>
          </w:p>
        </w:tc>
        <w:tc>
          <w:tcPr>
            <w:tcW w:w="1187" w:type="dxa"/>
            <w:gridSpan w:val="3"/>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b/>
                <w:bCs/>
                <w:color w:val="auto"/>
                <w:sz w:val="15"/>
                <w:szCs w:val="15"/>
              </w:rPr>
            </w:pPr>
          </w:p>
        </w:tc>
        <w:tc>
          <w:tcPr>
            <w:tcW w:w="1253" w:type="dxa"/>
            <w:tcBorders>
              <w:top w:val="single" w:color="000000" w:sz="4" w:space="0"/>
              <w:left w:val="single" w:color="000000" w:sz="4" w:space="0"/>
              <w:bottom w:val="single" w:color="000000" w:sz="4" w:space="0"/>
              <w:right w:val="single" w:color="000000" w:sz="4" w:space="0"/>
            </w:tcBorders>
          </w:tcPr>
          <w:p>
            <w:pPr>
              <w:pStyle w:val="23"/>
              <w:spacing w:line="228" w:lineRule="exact"/>
              <w:jc w:val="center"/>
              <w:rPr>
                <w:rFonts w:ascii="Times New Roman" w:hAnsi="Times New Roman" w:cs="Times New Roman"/>
                <w:b/>
                <w:bCs/>
                <w:color w:val="auto"/>
                <w:sz w:val="15"/>
                <w:szCs w:val="15"/>
                <w:lang w:eastAsia="zh-CN"/>
              </w:rPr>
            </w:pPr>
          </w:p>
        </w:tc>
        <w:tc>
          <w:tcPr>
            <w:tcW w:w="1320"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bCs/>
                <w:color w:val="auto"/>
                <w:sz w:val="15"/>
                <w:szCs w:val="15"/>
              </w:rPr>
            </w:pPr>
          </w:p>
        </w:tc>
        <w:tc>
          <w:tcPr>
            <w:tcW w:w="15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color w:val="auto"/>
                <w:sz w:val="15"/>
                <w:szCs w:val="15"/>
              </w:rPr>
            </w:pPr>
          </w:p>
        </w:tc>
        <w:tc>
          <w:tcPr>
            <w:tcW w:w="1016"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color w:val="auto"/>
                <w:sz w:val="15"/>
                <w:szCs w:val="15"/>
              </w:rPr>
            </w:pPr>
          </w:p>
        </w:tc>
        <w:tc>
          <w:tcPr>
            <w:tcW w:w="969" w:type="dxa"/>
            <w:gridSpan w:val="2"/>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color w:val="auto"/>
                <w:sz w:val="15"/>
                <w:szCs w:val="15"/>
              </w:rPr>
            </w:pPr>
          </w:p>
        </w:tc>
        <w:tc>
          <w:tcPr>
            <w:tcW w:w="992"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992" w:type="dxa"/>
            <w:gridSpan w:val="2"/>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color w:val="auto"/>
                <w:sz w:val="15"/>
                <w:szCs w:val="15"/>
              </w:rPr>
            </w:pPr>
          </w:p>
        </w:tc>
      </w:tr>
      <w:tr>
        <w:tblPrEx>
          <w:tblCellMar>
            <w:top w:w="0" w:type="dxa"/>
            <w:left w:w="0" w:type="dxa"/>
            <w:bottom w:w="0" w:type="dxa"/>
            <w:right w:w="0" w:type="dxa"/>
          </w:tblCellMar>
        </w:tblPrEx>
        <w:trPr>
          <w:trHeight w:val="268" w:hRule="exact"/>
        </w:trPr>
        <w:tc>
          <w:tcPr>
            <w:tcW w:w="709" w:type="dxa"/>
            <w:gridSpan w:val="2"/>
            <w:vMerge w:val="continue"/>
            <w:tcBorders>
              <w:left w:val="single" w:color="000000" w:sz="4" w:space="0"/>
              <w:right w:val="single" w:color="000000" w:sz="4" w:space="0"/>
            </w:tcBorders>
          </w:tcPr>
          <w:p>
            <w:pPr>
              <w:rPr>
                <w:rFonts w:ascii="Times New Roman" w:hAnsi="Times New Roman" w:cs="Times New Roman"/>
                <w:color w:val="auto"/>
                <w:sz w:val="15"/>
                <w:szCs w:val="15"/>
              </w:rPr>
            </w:pPr>
          </w:p>
        </w:tc>
        <w:tc>
          <w:tcPr>
            <w:tcW w:w="1655" w:type="dxa"/>
            <w:gridSpan w:val="2"/>
            <w:tcBorders>
              <w:top w:val="single" w:color="000000" w:sz="4" w:space="0"/>
              <w:left w:val="single" w:color="000000" w:sz="4" w:space="0"/>
              <w:bottom w:val="single" w:color="000000" w:sz="4" w:space="0"/>
              <w:right w:val="single" w:color="000000" w:sz="4" w:space="0"/>
            </w:tcBorders>
            <w:vAlign w:val="center"/>
          </w:tcPr>
          <w:p>
            <w:pPr>
              <w:pStyle w:val="23"/>
              <w:spacing w:line="230" w:lineRule="exact"/>
              <w:ind w:left="103"/>
              <w:jc w:val="both"/>
              <w:rPr>
                <w:rFonts w:ascii="Times New Roman" w:hAnsi="Times New Roman" w:cs="Times New Roman"/>
                <w:color w:val="auto"/>
                <w:sz w:val="15"/>
                <w:szCs w:val="15"/>
              </w:rPr>
            </w:pPr>
            <w:r>
              <w:rPr>
                <w:rFonts w:ascii="Times New Roman" w:hAnsi="Times New Roman" w:cs="Times New Roman"/>
                <w:b/>
                <w:bCs/>
                <w:color w:val="auto"/>
                <w:sz w:val="15"/>
                <w:szCs w:val="15"/>
              </w:rPr>
              <w:t>石油类</w:t>
            </w:r>
          </w:p>
        </w:tc>
        <w:tc>
          <w:tcPr>
            <w:tcW w:w="78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color w:val="auto"/>
                <w:sz w:val="15"/>
                <w:szCs w:val="15"/>
              </w:rPr>
            </w:pPr>
          </w:p>
        </w:tc>
        <w:tc>
          <w:tcPr>
            <w:tcW w:w="113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b/>
                <w:bCs/>
                <w:color w:val="auto"/>
                <w:sz w:val="15"/>
                <w:szCs w:val="15"/>
              </w:rPr>
            </w:pPr>
          </w:p>
        </w:tc>
        <w:tc>
          <w:tcPr>
            <w:tcW w:w="113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b/>
                <w:bCs/>
                <w:color w:val="auto"/>
                <w:sz w:val="15"/>
                <w:szCs w:val="15"/>
              </w:rPr>
            </w:pPr>
          </w:p>
        </w:tc>
        <w:tc>
          <w:tcPr>
            <w:tcW w:w="1216"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bCs/>
                <w:color w:val="auto"/>
                <w:sz w:val="15"/>
                <w:szCs w:val="15"/>
              </w:rPr>
            </w:pPr>
          </w:p>
        </w:tc>
        <w:tc>
          <w:tcPr>
            <w:tcW w:w="1187" w:type="dxa"/>
            <w:gridSpan w:val="3"/>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bCs/>
                <w:color w:val="auto"/>
                <w:sz w:val="15"/>
                <w:szCs w:val="15"/>
              </w:rPr>
            </w:pPr>
          </w:p>
        </w:tc>
        <w:tc>
          <w:tcPr>
            <w:tcW w:w="1253"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bCs/>
                <w:color w:val="auto"/>
                <w:sz w:val="15"/>
                <w:szCs w:val="15"/>
              </w:rPr>
            </w:pPr>
          </w:p>
        </w:tc>
        <w:tc>
          <w:tcPr>
            <w:tcW w:w="1320"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bCs/>
                <w:color w:val="auto"/>
                <w:sz w:val="15"/>
                <w:szCs w:val="15"/>
              </w:rPr>
            </w:pPr>
          </w:p>
        </w:tc>
        <w:tc>
          <w:tcPr>
            <w:tcW w:w="1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1016"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969"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992"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992"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r>
      <w:tr>
        <w:tblPrEx>
          <w:tblCellMar>
            <w:top w:w="0" w:type="dxa"/>
            <w:left w:w="0" w:type="dxa"/>
            <w:bottom w:w="0" w:type="dxa"/>
            <w:right w:w="0" w:type="dxa"/>
          </w:tblCellMar>
        </w:tblPrEx>
        <w:trPr>
          <w:trHeight w:val="204" w:hRule="exact"/>
        </w:trPr>
        <w:tc>
          <w:tcPr>
            <w:tcW w:w="709" w:type="dxa"/>
            <w:gridSpan w:val="2"/>
            <w:vMerge w:val="continue"/>
            <w:tcBorders>
              <w:left w:val="single" w:color="000000" w:sz="4" w:space="0"/>
              <w:right w:val="single" w:color="000000" w:sz="4" w:space="0"/>
            </w:tcBorders>
          </w:tcPr>
          <w:p>
            <w:pPr>
              <w:rPr>
                <w:rFonts w:ascii="Times New Roman" w:hAnsi="Times New Roman" w:cs="Times New Roman"/>
                <w:color w:val="auto"/>
                <w:sz w:val="15"/>
                <w:szCs w:val="15"/>
              </w:rPr>
            </w:pPr>
          </w:p>
        </w:tc>
        <w:tc>
          <w:tcPr>
            <w:tcW w:w="1655" w:type="dxa"/>
            <w:gridSpan w:val="2"/>
            <w:tcBorders>
              <w:top w:val="single" w:color="000000" w:sz="4" w:space="0"/>
              <w:left w:val="single" w:color="000000" w:sz="4" w:space="0"/>
              <w:bottom w:val="single" w:color="000000" w:sz="4" w:space="0"/>
              <w:right w:val="single" w:color="000000" w:sz="4" w:space="0"/>
            </w:tcBorders>
            <w:vAlign w:val="center"/>
          </w:tcPr>
          <w:p>
            <w:pPr>
              <w:pStyle w:val="23"/>
              <w:spacing w:line="171" w:lineRule="exact"/>
              <w:ind w:left="103"/>
              <w:jc w:val="both"/>
              <w:rPr>
                <w:rFonts w:ascii="Times New Roman" w:hAnsi="Times New Roman" w:cs="Times New Roman"/>
                <w:color w:val="auto"/>
                <w:sz w:val="15"/>
                <w:szCs w:val="15"/>
              </w:rPr>
            </w:pPr>
            <w:r>
              <w:rPr>
                <w:rFonts w:ascii="Times New Roman" w:hAnsi="Times New Roman" w:cs="Times New Roman"/>
                <w:b/>
                <w:bCs/>
                <w:color w:val="auto"/>
                <w:sz w:val="15"/>
                <w:szCs w:val="15"/>
              </w:rPr>
              <w:t>废气</w:t>
            </w:r>
          </w:p>
        </w:tc>
        <w:tc>
          <w:tcPr>
            <w:tcW w:w="78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color w:val="auto"/>
                <w:sz w:val="15"/>
                <w:szCs w:val="15"/>
              </w:rPr>
            </w:pPr>
          </w:p>
        </w:tc>
        <w:tc>
          <w:tcPr>
            <w:tcW w:w="113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b/>
                <w:bCs/>
                <w:color w:val="auto"/>
                <w:sz w:val="15"/>
                <w:szCs w:val="15"/>
              </w:rPr>
            </w:pPr>
          </w:p>
        </w:tc>
        <w:tc>
          <w:tcPr>
            <w:tcW w:w="113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b/>
                <w:bCs/>
                <w:color w:val="auto"/>
                <w:sz w:val="15"/>
                <w:szCs w:val="15"/>
              </w:rPr>
            </w:pPr>
          </w:p>
        </w:tc>
        <w:tc>
          <w:tcPr>
            <w:tcW w:w="1216" w:type="dxa"/>
            <w:gridSpan w:val="2"/>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b/>
                <w:bCs/>
                <w:color w:val="auto"/>
                <w:sz w:val="15"/>
                <w:szCs w:val="15"/>
              </w:rPr>
            </w:pPr>
          </w:p>
        </w:tc>
        <w:tc>
          <w:tcPr>
            <w:tcW w:w="1187" w:type="dxa"/>
            <w:gridSpan w:val="3"/>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bCs/>
                <w:color w:val="auto"/>
                <w:sz w:val="15"/>
                <w:szCs w:val="15"/>
              </w:rPr>
            </w:pPr>
          </w:p>
        </w:tc>
        <w:tc>
          <w:tcPr>
            <w:tcW w:w="125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b/>
                <w:bCs/>
                <w:color w:val="auto"/>
                <w:sz w:val="15"/>
                <w:szCs w:val="15"/>
              </w:rPr>
            </w:pPr>
          </w:p>
        </w:tc>
        <w:tc>
          <w:tcPr>
            <w:tcW w:w="1320"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bCs/>
                <w:color w:val="auto"/>
                <w:sz w:val="15"/>
                <w:szCs w:val="15"/>
              </w:rPr>
            </w:pPr>
          </w:p>
        </w:tc>
        <w:tc>
          <w:tcPr>
            <w:tcW w:w="15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color w:val="auto"/>
                <w:sz w:val="15"/>
                <w:szCs w:val="15"/>
              </w:rPr>
            </w:pPr>
          </w:p>
        </w:tc>
        <w:tc>
          <w:tcPr>
            <w:tcW w:w="1016"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color w:val="auto"/>
                <w:sz w:val="15"/>
                <w:szCs w:val="15"/>
              </w:rPr>
            </w:pPr>
          </w:p>
        </w:tc>
        <w:tc>
          <w:tcPr>
            <w:tcW w:w="969" w:type="dxa"/>
            <w:gridSpan w:val="2"/>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color w:val="auto"/>
                <w:sz w:val="15"/>
                <w:szCs w:val="15"/>
              </w:rPr>
            </w:pPr>
          </w:p>
        </w:tc>
        <w:tc>
          <w:tcPr>
            <w:tcW w:w="992"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992" w:type="dxa"/>
            <w:gridSpan w:val="2"/>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color w:val="auto"/>
                <w:sz w:val="15"/>
                <w:szCs w:val="15"/>
              </w:rPr>
            </w:pPr>
          </w:p>
        </w:tc>
      </w:tr>
      <w:tr>
        <w:tblPrEx>
          <w:tblCellMar>
            <w:top w:w="0" w:type="dxa"/>
            <w:left w:w="0" w:type="dxa"/>
            <w:bottom w:w="0" w:type="dxa"/>
            <w:right w:w="0" w:type="dxa"/>
          </w:tblCellMar>
        </w:tblPrEx>
        <w:trPr>
          <w:trHeight w:val="268" w:hRule="exact"/>
        </w:trPr>
        <w:tc>
          <w:tcPr>
            <w:tcW w:w="709" w:type="dxa"/>
            <w:gridSpan w:val="2"/>
            <w:vMerge w:val="continue"/>
            <w:tcBorders>
              <w:left w:val="single" w:color="000000" w:sz="4" w:space="0"/>
              <w:right w:val="single" w:color="000000" w:sz="4" w:space="0"/>
            </w:tcBorders>
          </w:tcPr>
          <w:p>
            <w:pPr>
              <w:rPr>
                <w:rFonts w:ascii="Times New Roman" w:hAnsi="Times New Roman" w:cs="Times New Roman"/>
                <w:color w:val="auto"/>
                <w:sz w:val="15"/>
                <w:szCs w:val="15"/>
              </w:rPr>
            </w:pPr>
          </w:p>
        </w:tc>
        <w:tc>
          <w:tcPr>
            <w:tcW w:w="1655" w:type="dxa"/>
            <w:gridSpan w:val="2"/>
            <w:tcBorders>
              <w:top w:val="single" w:color="000000" w:sz="4" w:space="0"/>
              <w:left w:val="single" w:color="000000" w:sz="4" w:space="0"/>
              <w:bottom w:val="single" w:color="000000" w:sz="4" w:space="0"/>
              <w:right w:val="single" w:color="000000" w:sz="4" w:space="0"/>
            </w:tcBorders>
            <w:vAlign w:val="center"/>
          </w:tcPr>
          <w:p>
            <w:pPr>
              <w:pStyle w:val="23"/>
              <w:spacing w:line="228" w:lineRule="exact"/>
              <w:ind w:left="103"/>
              <w:jc w:val="both"/>
              <w:rPr>
                <w:rFonts w:ascii="Times New Roman" w:hAnsi="Times New Roman" w:cs="Times New Roman"/>
                <w:color w:val="auto"/>
                <w:sz w:val="15"/>
                <w:szCs w:val="15"/>
              </w:rPr>
            </w:pPr>
            <w:r>
              <w:rPr>
                <w:rFonts w:ascii="Times New Roman" w:hAnsi="Times New Roman" w:cs="Times New Roman"/>
                <w:b/>
                <w:bCs/>
                <w:color w:val="auto"/>
                <w:sz w:val="15"/>
                <w:szCs w:val="15"/>
              </w:rPr>
              <w:t>二氧化硫</w:t>
            </w:r>
          </w:p>
        </w:tc>
        <w:tc>
          <w:tcPr>
            <w:tcW w:w="78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color w:val="auto"/>
                <w:sz w:val="15"/>
                <w:szCs w:val="15"/>
              </w:rPr>
            </w:pPr>
          </w:p>
        </w:tc>
        <w:tc>
          <w:tcPr>
            <w:tcW w:w="113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b/>
                <w:bCs/>
                <w:color w:val="auto"/>
                <w:sz w:val="15"/>
                <w:szCs w:val="15"/>
              </w:rPr>
            </w:pPr>
          </w:p>
        </w:tc>
        <w:tc>
          <w:tcPr>
            <w:tcW w:w="113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b/>
                <w:bCs/>
                <w:color w:val="auto"/>
                <w:sz w:val="15"/>
                <w:szCs w:val="15"/>
              </w:rPr>
            </w:pPr>
          </w:p>
        </w:tc>
        <w:tc>
          <w:tcPr>
            <w:tcW w:w="1216"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bCs/>
                <w:color w:val="auto"/>
                <w:sz w:val="15"/>
                <w:szCs w:val="15"/>
              </w:rPr>
            </w:pPr>
          </w:p>
        </w:tc>
        <w:tc>
          <w:tcPr>
            <w:tcW w:w="1187" w:type="dxa"/>
            <w:gridSpan w:val="3"/>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bCs/>
                <w:color w:val="auto"/>
                <w:sz w:val="15"/>
                <w:szCs w:val="15"/>
              </w:rPr>
            </w:pPr>
          </w:p>
        </w:tc>
        <w:tc>
          <w:tcPr>
            <w:tcW w:w="1253"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bCs/>
                <w:color w:val="auto"/>
                <w:sz w:val="15"/>
                <w:szCs w:val="15"/>
              </w:rPr>
            </w:pPr>
          </w:p>
        </w:tc>
        <w:tc>
          <w:tcPr>
            <w:tcW w:w="1320"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bCs/>
                <w:color w:val="auto"/>
                <w:sz w:val="15"/>
                <w:szCs w:val="15"/>
              </w:rPr>
            </w:pPr>
          </w:p>
        </w:tc>
        <w:tc>
          <w:tcPr>
            <w:tcW w:w="1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1016"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969"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992"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992"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r>
      <w:tr>
        <w:tblPrEx>
          <w:tblCellMar>
            <w:top w:w="0" w:type="dxa"/>
            <w:left w:w="0" w:type="dxa"/>
            <w:bottom w:w="0" w:type="dxa"/>
            <w:right w:w="0" w:type="dxa"/>
          </w:tblCellMar>
        </w:tblPrEx>
        <w:trPr>
          <w:trHeight w:val="267" w:hRule="exact"/>
        </w:trPr>
        <w:tc>
          <w:tcPr>
            <w:tcW w:w="709" w:type="dxa"/>
            <w:gridSpan w:val="2"/>
            <w:vMerge w:val="continue"/>
            <w:tcBorders>
              <w:left w:val="single" w:color="000000" w:sz="4" w:space="0"/>
              <w:right w:val="single" w:color="000000" w:sz="4" w:space="0"/>
            </w:tcBorders>
          </w:tcPr>
          <w:p>
            <w:pPr>
              <w:rPr>
                <w:rFonts w:ascii="Times New Roman" w:hAnsi="Times New Roman" w:cs="Times New Roman"/>
                <w:color w:val="auto"/>
                <w:sz w:val="15"/>
                <w:szCs w:val="15"/>
              </w:rPr>
            </w:pPr>
          </w:p>
        </w:tc>
        <w:tc>
          <w:tcPr>
            <w:tcW w:w="1655" w:type="dxa"/>
            <w:gridSpan w:val="2"/>
            <w:tcBorders>
              <w:top w:val="single" w:color="000000" w:sz="4" w:space="0"/>
              <w:left w:val="single" w:color="000000" w:sz="4" w:space="0"/>
              <w:bottom w:val="single" w:color="000000" w:sz="4" w:space="0"/>
              <w:right w:val="single" w:color="000000" w:sz="4" w:space="0"/>
            </w:tcBorders>
            <w:vAlign w:val="center"/>
          </w:tcPr>
          <w:p>
            <w:pPr>
              <w:pStyle w:val="23"/>
              <w:spacing w:line="226" w:lineRule="exact"/>
              <w:ind w:left="103"/>
              <w:jc w:val="both"/>
              <w:rPr>
                <w:rFonts w:ascii="Times New Roman" w:hAnsi="Times New Roman" w:cs="Times New Roman"/>
                <w:color w:val="auto"/>
                <w:sz w:val="15"/>
                <w:szCs w:val="15"/>
              </w:rPr>
            </w:pPr>
            <w:r>
              <w:rPr>
                <w:rFonts w:ascii="Times New Roman" w:hAnsi="Times New Roman" w:cs="Times New Roman"/>
                <w:b/>
                <w:bCs/>
                <w:color w:val="auto"/>
                <w:sz w:val="15"/>
                <w:szCs w:val="15"/>
              </w:rPr>
              <w:t>烟尘</w:t>
            </w:r>
          </w:p>
        </w:tc>
        <w:tc>
          <w:tcPr>
            <w:tcW w:w="78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color w:val="auto"/>
                <w:sz w:val="15"/>
                <w:szCs w:val="15"/>
              </w:rPr>
            </w:pPr>
          </w:p>
        </w:tc>
        <w:tc>
          <w:tcPr>
            <w:tcW w:w="113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b/>
                <w:bCs/>
                <w:color w:val="auto"/>
                <w:sz w:val="15"/>
                <w:szCs w:val="15"/>
              </w:rPr>
            </w:pPr>
          </w:p>
        </w:tc>
        <w:tc>
          <w:tcPr>
            <w:tcW w:w="113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b/>
                <w:bCs/>
                <w:color w:val="auto"/>
                <w:sz w:val="15"/>
                <w:szCs w:val="15"/>
              </w:rPr>
            </w:pPr>
          </w:p>
        </w:tc>
        <w:tc>
          <w:tcPr>
            <w:tcW w:w="1216"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bCs/>
                <w:color w:val="auto"/>
                <w:sz w:val="15"/>
                <w:szCs w:val="15"/>
              </w:rPr>
            </w:pPr>
          </w:p>
        </w:tc>
        <w:tc>
          <w:tcPr>
            <w:tcW w:w="1187" w:type="dxa"/>
            <w:gridSpan w:val="3"/>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bCs/>
                <w:color w:val="auto"/>
                <w:sz w:val="15"/>
                <w:szCs w:val="15"/>
              </w:rPr>
            </w:pPr>
          </w:p>
        </w:tc>
        <w:tc>
          <w:tcPr>
            <w:tcW w:w="1253"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bCs/>
                <w:color w:val="auto"/>
                <w:sz w:val="15"/>
                <w:szCs w:val="15"/>
              </w:rPr>
            </w:pPr>
          </w:p>
        </w:tc>
        <w:tc>
          <w:tcPr>
            <w:tcW w:w="1320"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bCs/>
                <w:color w:val="auto"/>
                <w:sz w:val="15"/>
                <w:szCs w:val="15"/>
              </w:rPr>
            </w:pPr>
          </w:p>
        </w:tc>
        <w:tc>
          <w:tcPr>
            <w:tcW w:w="1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1016"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969"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992"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992"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r>
      <w:tr>
        <w:tblPrEx>
          <w:tblCellMar>
            <w:top w:w="0" w:type="dxa"/>
            <w:left w:w="0" w:type="dxa"/>
            <w:bottom w:w="0" w:type="dxa"/>
            <w:right w:w="0" w:type="dxa"/>
          </w:tblCellMar>
        </w:tblPrEx>
        <w:trPr>
          <w:trHeight w:val="267" w:hRule="exact"/>
        </w:trPr>
        <w:tc>
          <w:tcPr>
            <w:tcW w:w="709" w:type="dxa"/>
            <w:gridSpan w:val="2"/>
            <w:vMerge w:val="continue"/>
            <w:tcBorders>
              <w:left w:val="single" w:color="000000" w:sz="4" w:space="0"/>
              <w:right w:val="single" w:color="000000" w:sz="4" w:space="0"/>
            </w:tcBorders>
          </w:tcPr>
          <w:p>
            <w:pPr>
              <w:rPr>
                <w:rFonts w:ascii="Times New Roman" w:hAnsi="Times New Roman" w:cs="Times New Roman"/>
                <w:color w:val="auto"/>
                <w:sz w:val="15"/>
                <w:szCs w:val="15"/>
              </w:rPr>
            </w:pPr>
          </w:p>
        </w:tc>
        <w:tc>
          <w:tcPr>
            <w:tcW w:w="1655" w:type="dxa"/>
            <w:gridSpan w:val="2"/>
            <w:tcBorders>
              <w:top w:val="single" w:color="000000" w:sz="4" w:space="0"/>
              <w:left w:val="single" w:color="000000" w:sz="4" w:space="0"/>
              <w:bottom w:val="single" w:color="000000" w:sz="4" w:space="0"/>
              <w:right w:val="single" w:color="000000" w:sz="4" w:space="0"/>
            </w:tcBorders>
            <w:vAlign w:val="center"/>
          </w:tcPr>
          <w:p>
            <w:pPr>
              <w:pStyle w:val="23"/>
              <w:spacing w:line="228" w:lineRule="exact"/>
              <w:ind w:left="103"/>
              <w:jc w:val="both"/>
              <w:rPr>
                <w:rFonts w:ascii="Times New Roman" w:hAnsi="Times New Roman" w:cs="Times New Roman"/>
                <w:color w:val="auto"/>
                <w:sz w:val="15"/>
                <w:szCs w:val="15"/>
              </w:rPr>
            </w:pPr>
            <w:r>
              <w:rPr>
                <w:rFonts w:ascii="Times New Roman" w:hAnsi="Times New Roman" w:cs="Times New Roman"/>
                <w:b/>
                <w:bCs/>
                <w:color w:val="auto"/>
                <w:sz w:val="15"/>
                <w:szCs w:val="15"/>
              </w:rPr>
              <w:t>工业粉尘</w:t>
            </w:r>
          </w:p>
        </w:tc>
        <w:tc>
          <w:tcPr>
            <w:tcW w:w="78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color w:val="auto"/>
                <w:sz w:val="15"/>
                <w:szCs w:val="15"/>
              </w:rPr>
            </w:pPr>
          </w:p>
        </w:tc>
        <w:tc>
          <w:tcPr>
            <w:tcW w:w="113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b/>
                <w:bCs/>
                <w:color w:val="auto"/>
                <w:sz w:val="15"/>
                <w:szCs w:val="15"/>
              </w:rPr>
            </w:pPr>
          </w:p>
        </w:tc>
        <w:tc>
          <w:tcPr>
            <w:tcW w:w="113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b/>
                <w:bCs/>
                <w:color w:val="auto"/>
                <w:sz w:val="15"/>
                <w:szCs w:val="15"/>
              </w:rPr>
            </w:pPr>
          </w:p>
        </w:tc>
        <w:tc>
          <w:tcPr>
            <w:tcW w:w="1216"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bCs/>
                <w:color w:val="auto"/>
                <w:sz w:val="15"/>
                <w:szCs w:val="15"/>
              </w:rPr>
            </w:pPr>
          </w:p>
        </w:tc>
        <w:tc>
          <w:tcPr>
            <w:tcW w:w="1187" w:type="dxa"/>
            <w:gridSpan w:val="3"/>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bCs/>
                <w:color w:val="auto"/>
                <w:sz w:val="15"/>
                <w:szCs w:val="15"/>
              </w:rPr>
            </w:pPr>
          </w:p>
        </w:tc>
        <w:tc>
          <w:tcPr>
            <w:tcW w:w="1253"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bCs/>
                <w:color w:val="auto"/>
                <w:sz w:val="15"/>
                <w:szCs w:val="15"/>
              </w:rPr>
            </w:pPr>
          </w:p>
        </w:tc>
        <w:tc>
          <w:tcPr>
            <w:tcW w:w="1320"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bCs/>
                <w:color w:val="auto"/>
                <w:sz w:val="15"/>
                <w:szCs w:val="15"/>
              </w:rPr>
            </w:pPr>
          </w:p>
        </w:tc>
        <w:tc>
          <w:tcPr>
            <w:tcW w:w="1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1016"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969"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992"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992"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r>
      <w:tr>
        <w:tblPrEx>
          <w:tblCellMar>
            <w:top w:w="0" w:type="dxa"/>
            <w:left w:w="0" w:type="dxa"/>
            <w:bottom w:w="0" w:type="dxa"/>
            <w:right w:w="0" w:type="dxa"/>
          </w:tblCellMar>
        </w:tblPrEx>
        <w:trPr>
          <w:trHeight w:val="267" w:hRule="exact"/>
        </w:trPr>
        <w:tc>
          <w:tcPr>
            <w:tcW w:w="709" w:type="dxa"/>
            <w:gridSpan w:val="2"/>
            <w:vMerge w:val="continue"/>
            <w:tcBorders>
              <w:left w:val="single" w:color="000000" w:sz="4" w:space="0"/>
              <w:right w:val="single" w:color="000000" w:sz="4" w:space="0"/>
            </w:tcBorders>
          </w:tcPr>
          <w:p>
            <w:pPr>
              <w:rPr>
                <w:rFonts w:ascii="Times New Roman" w:hAnsi="Times New Roman" w:cs="Times New Roman"/>
                <w:color w:val="auto"/>
                <w:sz w:val="15"/>
                <w:szCs w:val="15"/>
              </w:rPr>
            </w:pPr>
          </w:p>
        </w:tc>
        <w:tc>
          <w:tcPr>
            <w:tcW w:w="1655" w:type="dxa"/>
            <w:gridSpan w:val="2"/>
            <w:tcBorders>
              <w:top w:val="single" w:color="000000" w:sz="4" w:space="0"/>
              <w:left w:val="single" w:color="000000" w:sz="4" w:space="0"/>
              <w:bottom w:val="single" w:color="000000" w:sz="4" w:space="0"/>
              <w:right w:val="single" w:color="000000" w:sz="4" w:space="0"/>
            </w:tcBorders>
            <w:vAlign w:val="center"/>
          </w:tcPr>
          <w:p>
            <w:pPr>
              <w:pStyle w:val="23"/>
              <w:spacing w:line="228" w:lineRule="exact"/>
              <w:ind w:left="103"/>
              <w:jc w:val="both"/>
              <w:rPr>
                <w:rFonts w:ascii="Times New Roman" w:hAnsi="Times New Roman" w:cs="Times New Roman"/>
                <w:color w:val="auto"/>
                <w:sz w:val="15"/>
                <w:szCs w:val="15"/>
              </w:rPr>
            </w:pPr>
            <w:r>
              <w:rPr>
                <w:rFonts w:ascii="Times New Roman" w:hAnsi="Times New Roman" w:cs="Times New Roman"/>
                <w:b/>
                <w:bCs/>
                <w:color w:val="auto"/>
                <w:sz w:val="15"/>
                <w:szCs w:val="15"/>
              </w:rPr>
              <w:t>氮氧化物</w:t>
            </w:r>
          </w:p>
        </w:tc>
        <w:tc>
          <w:tcPr>
            <w:tcW w:w="78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color w:val="auto"/>
                <w:sz w:val="15"/>
                <w:szCs w:val="15"/>
              </w:rPr>
            </w:pPr>
          </w:p>
        </w:tc>
        <w:tc>
          <w:tcPr>
            <w:tcW w:w="113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b/>
                <w:bCs/>
                <w:color w:val="auto"/>
                <w:sz w:val="15"/>
                <w:szCs w:val="15"/>
              </w:rPr>
            </w:pPr>
          </w:p>
        </w:tc>
        <w:tc>
          <w:tcPr>
            <w:tcW w:w="113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b/>
                <w:bCs/>
                <w:color w:val="auto"/>
                <w:sz w:val="15"/>
                <w:szCs w:val="15"/>
              </w:rPr>
            </w:pPr>
          </w:p>
        </w:tc>
        <w:tc>
          <w:tcPr>
            <w:tcW w:w="1216"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bCs/>
                <w:color w:val="auto"/>
                <w:sz w:val="15"/>
                <w:szCs w:val="15"/>
              </w:rPr>
            </w:pPr>
          </w:p>
        </w:tc>
        <w:tc>
          <w:tcPr>
            <w:tcW w:w="1187" w:type="dxa"/>
            <w:gridSpan w:val="3"/>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bCs/>
                <w:color w:val="auto"/>
                <w:sz w:val="15"/>
                <w:szCs w:val="15"/>
              </w:rPr>
            </w:pPr>
          </w:p>
        </w:tc>
        <w:tc>
          <w:tcPr>
            <w:tcW w:w="1253"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bCs/>
                <w:color w:val="auto"/>
                <w:sz w:val="15"/>
                <w:szCs w:val="15"/>
              </w:rPr>
            </w:pPr>
          </w:p>
        </w:tc>
        <w:tc>
          <w:tcPr>
            <w:tcW w:w="1320"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bCs/>
                <w:color w:val="auto"/>
                <w:sz w:val="15"/>
                <w:szCs w:val="15"/>
              </w:rPr>
            </w:pPr>
          </w:p>
        </w:tc>
        <w:tc>
          <w:tcPr>
            <w:tcW w:w="1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1016"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969"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992"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992"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r>
      <w:tr>
        <w:tblPrEx>
          <w:tblCellMar>
            <w:top w:w="0" w:type="dxa"/>
            <w:left w:w="0" w:type="dxa"/>
            <w:bottom w:w="0" w:type="dxa"/>
            <w:right w:w="0" w:type="dxa"/>
          </w:tblCellMar>
        </w:tblPrEx>
        <w:trPr>
          <w:trHeight w:val="366" w:hRule="exact"/>
        </w:trPr>
        <w:tc>
          <w:tcPr>
            <w:tcW w:w="709" w:type="dxa"/>
            <w:gridSpan w:val="2"/>
            <w:vMerge w:val="continue"/>
            <w:tcBorders>
              <w:left w:val="single" w:color="000000" w:sz="4" w:space="0"/>
              <w:right w:val="single" w:color="000000" w:sz="4" w:space="0"/>
            </w:tcBorders>
          </w:tcPr>
          <w:p>
            <w:pPr>
              <w:rPr>
                <w:rFonts w:ascii="Times New Roman" w:hAnsi="Times New Roman" w:cs="Times New Roman"/>
                <w:color w:val="auto"/>
                <w:sz w:val="15"/>
                <w:szCs w:val="15"/>
              </w:rPr>
            </w:pPr>
          </w:p>
        </w:tc>
        <w:tc>
          <w:tcPr>
            <w:tcW w:w="1655" w:type="dxa"/>
            <w:gridSpan w:val="2"/>
            <w:tcBorders>
              <w:top w:val="single" w:color="000000" w:sz="4" w:space="0"/>
              <w:left w:val="single" w:color="000000" w:sz="4" w:space="0"/>
              <w:bottom w:val="single" w:color="000000" w:sz="4" w:space="0"/>
              <w:right w:val="single" w:color="000000" w:sz="4" w:space="0"/>
            </w:tcBorders>
            <w:vAlign w:val="center"/>
          </w:tcPr>
          <w:p>
            <w:pPr>
              <w:pStyle w:val="23"/>
              <w:spacing w:line="173" w:lineRule="exact"/>
              <w:ind w:left="103"/>
              <w:jc w:val="both"/>
              <w:rPr>
                <w:rFonts w:ascii="Times New Roman" w:hAnsi="Times New Roman" w:cs="Times New Roman"/>
                <w:color w:val="auto"/>
                <w:sz w:val="15"/>
                <w:szCs w:val="15"/>
              </w:rPr>
            </w:pPr>
            <w:r>
              <w:rPr>
                <w:rFonts w:ascii="Times New Roman" w:hAnsi="Times New Roman" w:cs="Times New Roman"/>
                <w:b/>
                <w:bCs/>
                <w:color w:val="auto"/>
                <w:sz w:val="15"/>
                <w:szCs w:val="15"/>
              </w:rPr>
              <w:t>工业固体废物</w:t>
            </w:r>
          </w:p>
        </w:tc>
        <w:tc>
          <w:tcPr>
            <w:tcW w:w="78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color w:val="auto"/>
                <w:sz w:val="15"/>
                <w:szCs w:val="15"/>
              </w:rPr>
            </w:pPr>
          </w:p>
        </w:tc>
        <w:tc>
          <w:tcPr>
            <w:tcW w:w="113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b/>
                <w:bCs/>
                <w:color w:val="auto"/>
                <w:sz w:val="15"/>
                <w:szCs w:val="15"/>
              </w:rPr>
            </w:pPr>
          </w:p>
        </w:tc>
        <w:tc>
          <w:tcPr>
            <w:tcW w:w="113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b/>
                <w:bCs/>
                <w:color w:val="auto"/>
                <w:sz w:val="15"/>
                <w:szCs w:val="15"/>
              </w:rPr>
            </w:pPr>
          </w:p>
        </w:tc>
        <w:tc>
          <w:tcPr>
            <w:tcW w:w="1216" w:type="dxa"/>
            <w:gridSpan w:val="2"/>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b/>
                <w:bCs/>
                <w:color w:val="auto"/>
                <w:sz w:val="15"/>
                <w:szCs w:val="15"/>
              </w:rPr>
            </w:pPr>
          </w:p>
        </w:tc>
        <w:tc>
          <w:tcPr>
            <w:tcW w:w="1187" w:type="dxa"/>
            <w:gridSpan w:val="3"/>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bCs/>
                <w:color w:val="auto"/>
                <w:sz w:val="15"/>
                <w:szCs w:val="15"/>
              </w:rPr>
            </w:pPr>
          </w:p>
        </w:tc>
        <w:tc>
          <w:tcPr>
            <w:tcW w:w="125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b/>
                <w:bCs/>
                <w:color w:val="auto"/>
                <w:sz w:val="15"/>
                <w:szCs w:val="15"/>
              </w:rPr>
            </w:pPr>
          </w:p>
        </w:tc>
        <w:tc>
          <w:tcPr>
            <w:tcW w:w="1320"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b/>
                <w:bCs/>
                <w:color w:val="auto"/>
                <w:sz w:val="15"/>
                <w:szCs w:val="15"/>
              </w:rPr>
            </w:pPr>
          </w:p>
        </w:tc>
        <w:tc>
          <w:tcPr>
            <w:tcW w:w="1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1016"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color w:val="auto"/>
                <w:sz w:val="15"/>
                <w:szCs w:val="15"/>
              </w:rPr>
            </w:pPr>
          </w:p>
        </w:tc>
        <w:tc>
          <w:tcPr>
            <w:tcW w:w="969"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992"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992"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r>
      <w:tr>
        <w:tblPrEx>
          <w:tblCellMar>
            <w:top w:w="0" w:type="dxa"/>
            <w:left w:w="0" w:type="dxa"/>
            <w:bottom w:w="0" w:type="dxa"/>
            <w:right w:w="0" w:type="dxa"/>
          </w:tblCellMar>
        </w:tblPrEx>
        <w:trPr>
          <w:trHeight w:val="357" w:hRule="exact"/>
        </w:trPr>
        <w:tc>
          <w:tcPr>
            <w:tcW w:w="709" w:type="dxa"/>
            <w:gridSpan w:val="2"/>
            <w:vMerge w:val="continue"/>
            <w:tcBorders>
              <w:left w:val="single" w:color="000000" w:sz="4" w:space="0"/>
              <w:right w:val="single" w:color="000000" w:sz="4" w:space="0"/>
            </w:tcBorders>
          </w:tcPr>
          <w:p>
            <w:pPr>
              <w:rPr>
                <w:rFonts w:ascii="Times New Roman" w:hAnsi="Times New Roman" w:cs="Times New Roman"/>
                <w:color w:val="auto"/>
                <w:sz w:val="15"/>
                <w:szCs w:val="15"/>
              </w:rPr>
            </w:pPr>
          </w:p>
        </w:tc>
        <w:tc>
          <w:tcPr>
            <w:tcW w:w="1034" w:type="dxa"/>
            <w:vMerge w:val="restart"/>
            <w:tcBorders>
              <w:top w:val="single" w:color="000000" w:sz="4" w:space="0"/>
              <w:left w:val="single" w:color="000000" w:sz="4" w:space="0"/>
              <w:right w:val="single" w:color="000000" w:sz="4" w:space="0"/>
            </w:tcBorders>
            <w:vAlign w:val="center"/>
          </w:tcPr>
          <w:p>
            <w:pPr>
              <w:pStyle w:val="23"/>
              <w:spacing w:line="227" w:lineRule="exact"/>
              <w:ind w:left="103"/>
              <w:jc w:val="both"/>
              <w:rPr>
                <w:rFonts w:ascii="Times New Roman" w:hAnsi="Times New Roman" w:cs="Times New Roman"/>
                <w:color w:val="auto"/>
                <w:sz w:val="15"/>
                <w:szCs w:val="15"/>
                <w:lang w:eastAsia="zh-CN"/>
              </w:rPr>
            </w:pPr>
            <w:r>
              <w:rPr>
                <w:rFonts w:ascii="Times New Roman" w:hAnsi="Times New Roman" w:cs="Times New Roman"/>
                <w:b/>
                <w:bCs/>
                <w:color w:val="auto"/>
                <w:spacing w:val="2"/>
                <w:sz w:val="15"/>
                <w:szCs w:val="15"/>
                <w:lang w:eastAsia="zh-CN"/>
              </w:rPr>
              <w:t>与项目有关的其他特征污染</w:t>
            </w:r>
            <w:r>
              <w:rPr>
                <w:rFonts w:ascii="Times New Roman" w:hAnsi="Times New Roman" w:cs="Times New Roman"/>
                <w:b/>
                <w:bCs/>
                <w:color w:val="auto"/>
                <w:sz w:val="15"/>
                <w:szCs w:val="15"/>
                <w:lang w:eastAsia="zh-CN"/>
              </w:rPr>
              <w:t>物</w:t>
            </w:r>
          </w:p>
        </w:tc>
        <w:tc>
          <w:tcPr>
            <w:tcW w:w="621" w:type="dxa"/>
            <w:tcBorders>
              <w:top w:val="single" w:color="000000" w:sz="4" w:space="0"/>
              <w:left w:val="single" w:color="000000" w:sz="4" w:space="0"/>
              <w:bottom w:val="single" w:color="000000" w:sz="4" w:space="0"/>
              <w:right w:val="single" w:color="000000" w:sz="4" w:space="0"/>
            </w:tcBorders>
          </w:tcPr>
          <w:p>
            <w:pPr>
              <w:pStyle w:val="23"/>
              <w:spacing w:line="179" w:lineRule="exact"/>
              <w:ind w:left="102"/>
              <w:rPr>
                <w:rFonts w:hint="default" w:ascii="Times New Roman" w:hAnsi="Times New Roman" w:cs="Times New Roman"/>
                <w:b/>
                <w:bCs/>
                <w:color w:val="auto"/>
                <w:sz w:val="15"/>
                <w:szCs w:val="15"/>
                <w:lang w:val="en-US" w:eastAsia="zh-CN"/>
              </w:rPr>
            </w:pPr>
            <w:r>
              <w:rPr>
                <w:rFonts w:hint="eastAsia" w:ascii="Times New Roman" w:hAnsi="Times New Roman" w:cs="Times New Roman"/>
                <w:b/>
                <w:bCs/>
                <w:color w:val="auto"/>
                <w:sz w:val="15"/>
                <w:szCs w:val="15"/>
                <w:lang w:val="en-US" w:eastAsia="zh-CN"/>
              </w:rPr>
              <w:t>非甲烷总烃</w:t>
            </w:r>
          </w:p>
        </w:tc>
        <w:tc>
          <w:tcPr>
            <w:tcW w:w="78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b/>
                <w:bCs/>
                <w:color w:val="auto"/>
                <w:sz w:val="15"/>
                <w:szCs w:val="15"/>
              </w:rPr>
            </w:pPr>
          </w:p>
        </w:tc>
        <w:tc>
          <w:tcPr>
            <w:tcW w:w="113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eastAsiaTheme="minorEastAsia"/>
                <w:b/>
                <w:bCs/>
                <w:color w:val="auto"/>
                <w:kern w:val="0"/>
                <w:sz w:val="15"/>
                <w:szCs w:val="15"/>
                <w:lang w:val="en-US" w:eastAsia="zh-CN" w:bidi="ar-SA"/>
              </w:rPr>
            </w:pPr>
            <w:r>
              <w:rPr>
                <w:rFonts w:hint="default" w:ascii="Times New Roman" w:hAnsi="Times New Roman" w:cs="Times New Roman" w:eastAsiaTheme="minorEastAsia"/>
                <w:b/>
                <w:bCs/>
                <w:color w:val="auto"/>
                <w:kern w:val="0"/>
                <w:sz w:val="15"/>
                <w:szCs w:val="15"/>
                <w:lang w:val="en-US" w:eastAsia="zh-CN" w:bidi="ar-SA"/>
              </w:rPr>
              <w:t>&lt;</w:t>
            </w:r>
            <w:r>
              <w:rPr>
                <w:rFonts w:hint="eastAsia" w:ascii="Times New Roman" w:hAnsi="Times New Roman" w:cs="Times New Roman" w:eastAsiaTheme="minorEastAsia"/>
                <w:b/>
                <w:bCs/>
                <w:color w:val="auto"/>
                <w:kern w:val="0"/>
                <w:sz w:val="15"/>
                <w:szCs w:val="15"/>
                <w:lang w:val="en-US" w:eastAsia="zh-CN" w:bidi="ar-SA"/>
              </w:rPr>
              <w:t>4</w:t>
            </w:r>
          </w:p>
        </w:tc>
        <w:tc>
          <w:tcPr>
            <w:tcW w:w="1134" w:type="dxa"/>
            <w:tcBorders>
              <w:top w:val="single" w:color="000000" w:sz="4" w:space="0"/>
              <w:left w:val="single" w:color="000000" w:sz="4" w:space="0"/>
              <w:bottom w:val="single" w:color="000000" w:sz="4" w:space="0"/>
              <w:right w:val="single" w:color="000000" w:sz="4" w:space="0"/>
            </w:tcBorders>
          </w:tcPr>
          <w:p>
            <w:pPr>
              <w:jc w:val="center"/>
              <w:rPr>
                <w:rFonts w:hint="default" w:ascii="Times New Roman" w:hAnsi="Times New Roman" w:cs="Times New Roman" w:eastAsiaTheme="minorEastAsia"/>
                <w:b/>
                <w:bCs/>
                <w:color w:val="auto"/>
                <w:kern w:val="0"/>
                <w:sz w:val="15"/>
                <w:szCs w:val="15"/>
                <w:lang w:val="en-US" w:eastAsia="zh-CN" w:bidi="ar-SA"/>
              </w:rPr>
            </w:pPr>
            <w:r>
              <w:rPr>
                <w:rFonts w:hint="eastAsia" w:ascii="Times New Roman" w:hAnsi="Times New Roman" w:cs="Times New Roman" w:eastAsiaTheme="minorEastAsia"/>
                <w:b/>
                <w:bCs/>
                <w:color w:val="auto"/>
                <w:kern w:val="0"/>
                <w:sz w:val="15"/>
                <w:szCs w:val="15"/>
                <w:lang w:val="en-US" w:eastAsia="zh-CN" w:bidi="ar-SA"/>
              </w:rPr>
              <w:t>20</w:t>
            </w:r>
          </w:p>
        </w:tc>
        <w:tc>
          <w:tcPr>
            <w:tcW w:w="1216" w:type="dxa"/>
            <w:gridSpan w:val="2"/>
            <w:tcBorders>
              <w:top w:val="single" w:color="000000" w:sz="4" w:space="0"/>
              <w:left w:val="single" w:color="000000" w:sz="4" w:space="0"/>
              <w:bottom w:val="single" w:color="000000" w:sz="4" w:space="0"/>
              <w:right w:val="single" w:color="000000" w:sz="4" w:space="0"/>
            </w:tcBorders>
          </w:tcPr>
          <w:p>
            <w:pPr>
              <w:jc w:val="center"/>
              <w:rPr>
                <w:rFonts w:hint="default" w:ascii="Times New Roman" w:hAnsi="Times New Roman" w:cs="Times New Roman" w:eastAsiaTheme="minorEastAsia"/>
                <w:b/>
                <w:bCs/>
                <w:color w:val="auto"/>
                <w:kern w:val="0"/>
                <w:sz w:val="15"/>
                <w:szCs w:val="15"/>
                <w:lang w:val="en-US" w:eastAsia="zh-CN" w:bidi="ar-SA"/>
              </w:rPr>
            </w:pPr>
            <w:r>
              <w:rPr>
                <w:rFonts w:hint="eastAsia" w:ascii="Times New Roman" w:hAnsi="Times New Roman" w:cs="Times New Roman" w:eastAsiaTheme="minorEastAsia"/>
                <w:b/>
                <w:bCs/>
                <w:color w:val="auto"/>
                <w:kern w:val="0"/>
                <w:sz w:val="15"/>
                <w:szCs w:val="15"/>
                <w:lang w:val="en-US" w:eastAsia="zh-CN" w:bidi="ar-SA"/>
              </w:rPr>
              <w:t>0.0000071</w:t>
            </w:r>
          </w:p>
        </w:tc>
        <w:tc>
          <w:tcPr>
            <w:tcW w:w="1187" w:type="dxa"/>
            <w:gridSpan w:val="3"/>
            <w:tcBorders>
              <w:top w:val="single" w:color="000000" w:sz="4" w:space="0"/>
              <w:left w:val="single" w:color="000000" w:sz="4" w:space="0"/>
              <w:bottom w:val="single" w:color="000000" w:sz="4" w:space="0"/>
              <w:right w:val="single" w:color="000000" w:sz="4" w:space="0"/>
            </w:tcBorders>
          </w:tcPr>
          <w:p>
            <w:pPr>
              <w:jc w:val="center"/>
              <w:rPr>
                <w:rFonts w:hint="default" w:ascii="Times New Roman" w:hAnsi="Times New Roman" w:cs="Times New Roman" w:eastAsiaTheme="minorEastAsia"/>
                <w:b/>
                <w:bCs/>
                <w:color w:val="auto"/>
                <w:kern w:val="0"/>
                <w:sz w:val="15"/>
                <w:szCs w:val="15"/>
                <w:lang w:val="en-US" w:eastAsia="zh-CN" w:bidi="ar-SA"/>
              </w:rPr>
            </w:pPr>
          </w:p>
        </w:tc>
        <w:tc>
          <w:tcPr>
            <w:tcW w:w="1253" w:type="dxa"/>
            <w:tcBorders>
              <w:top w:val="single" w:color="000000" w:sz="4" w:space="0"/>
              <w:left w:val="single" w:color="000000" w:sz="4" w:space="0"/>
              <w:bottom w:val="single" w:color="000000" w:sz="4" w:space="0"/>
              <w:right w:val="single" w:color="000000" w:sz="4" w:space="0"/>
            </w:tcBorders>
          </w:tcPr>
          <w:p>
            <w:pPr>
              <w:jc w:val="center"/>
              <w:rPr>
                <w:rFonts w:hint="default" w:ascii="Times New Roman" w:hAnsi="Times New Roman" w:cs="Times New Roman" w:eastAsiaTheme="minorEastAsia"/>
                <w:b/>
                <w:bCs/>
                <w:color w:val="auto"/>
                <w:kern w:val="0"/>
                <w:sz w:val="15"/>
                <w:szCs w:val="15"/>
                <w:lang w:val="en-US" w:eastAsia="zh-CN" w:bidi="ar-SA"/>
              </w:rPr>
            </w:pPr>
            <w:r>
              <w:rPr>
                <w:rFonts w:hint="eastAsia" w:ascii="Times New Roman" w:hAnsi="Times New Roman" w:cs="Times New Roman" w:eastAsiaTheme="minorEastAsia"/>
                <w:b/>
                <w:bCs/>
                <w:color w:val="auto"/>
                <w:kern w:val="0"/>
                <w:sz w:val="15"/>
                <w:szCs w:val="15"/>
                <w:lang w:val="en-US" w:eastAsia="zh-CN" w:bidi="ar-SA"/>
              </w:rPr>
              <w:t>0.0000071</w:t>
            </w:r>
          </w:p>
        </w:tc>
        <w:tc>
          <w:tcPr>
            <w:tcW w:w="1320"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eastAsiaTheme="minorEastAsia"/>
                <w:b/>
                <w:bCs/>
                <w:color w:val="auto"/>
                <w:kern w:val="0"/>
                <w:sz w:val="15"/>
                <w:szCs w:val="15"/>
                <w:lang w:val="en-US" w:eastAsia="zh-CN" w:bidi="ar-SA"/>
              </w:rPr>
            </w:pPr>
          </w:p>
        </w:tc>
        <w:tc>
          <w:tcPr>
            <w:tcW w:w="15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color w:val="auto"/>
                <w:sz w:val="15"/>
                <w:szCs w:val="15"/>
              </w:rPr>
            </w:pPr>
          </w:p>
        </w:tc>
        <w:tc>
          <w:tcPr>
            <w:tcW w:w="1016"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color w:val="auto"/>
                <w:sz w:val="15"/>
                <w:szCs w:val="15"/>
              </w:rPr>
            </w:pPr>
          </w:p>
        </w:tc>
        <w:tc>
          <w:tcPr>
            <w:tcW w:w="969" w:type="dxa"/>
            <w:gridSpan w:val="2"/>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color w:val="auto"/>
                <w:sz w:val="15"/>
                <w:szCs w:val="15"/>
              </w:rPr>
            </w:pPr>
          </w:p>
        </w:tc>
        <w:tc>
          <w:tcPr>
            <w:tcW w:w="992"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992" w:type="dxa"/>
            <w:gridSpan w:val="2"/>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color w:val="auto"/>
                <w:sz w:val="15"/>
                <w:szCs w:val="15"/>
              </w:rPr>
            </w:pPr>
          </w:p>
        </w:tc>
      </w:tr>
      <w:tr>
        <w:tblPrEx>
          <w:tblCellMar>
            <w:top w:w="0" w:type="dxa"/>
            <w:left w:w="0" w:type="dxa"/>
            <w:bottom w:w="0" w:type="dxa"/>
            <w:right w:w="0" w:type="dxa"/>
          </w:tblCellMar>
        </w:tblPrEx>
        <w:trPr>
          <w:trHeight w:val="267" w:hRule="exact"/>
        </w:trPr>
        <w:tc>
          <w:tcPr>
            <w:tcW w:w="709" w:type="dxa"/>
            <w:gridSpan w:val="2"/>
            <w:vMerge w:val="continue"/>
            <w:tcBorders>
              <w:left w:val="single" w:color="000000" w:sz="4" w:space="0"/>
              <w:right w:val="single" w:color="000000" w:sz="4" w:space="0"/>
            </w:tcBorders>
          </w:tcPr>
          <w:p>
            <w:pPr>
              <w:rPr>
                <w:rFonts w:ascii="Times New Roman" w:hAnsi="Times New Roman" w:cs="Times New Roman"/>
                <w:color w:val="auto"/>
                <w:sz w:val="15"/>
                <w:szCs w:val="15"/>
              </w:rPr>
            </w:pPr>
          </w:p>
        </w:tc>
        <w:tc>
          <w:tcPr>
            <w:tcW w:w="1034" w:type="dxa"/>
            <w:vMerge w:val="continue"/>
            <w:tcBorders>
              <w:left w:val="single" w:color="000000" w:sz="4" w:space="0"/>
              <w:right w:val="single" w:color="000000" w:sz="4" w:space="0"/>
            </w:tcBorders>
          </w:tcPr>
          <w:p>
            <w:pPr>
              <w:rPr>
                <w:rFonts w:ascii="Times New Roman" w:hAnsi="Times New Roman" w:cs="Times New Roman"/>
                <w:color w:val="auto"/>
                <w:sz w:val="15"/>
                <w:szCs w:val="15"/>
              </w:rPr>
            </w:pPr>
          </w:p>
        </w:tc>
        <w:tc>
          <w:tcPr>
            <w:tcW w:w="621" w:type="dxa"/>
            <w:tcBorders>
              <w:top w:val="single" w:color="000000" w:sz="4" w:space="0"/>
              <w:left w:val="single" w:color="000000" w:sz="4" w:space="0"/>
              <w:bottom w:val="single" w:color="000000" w:sz="4" w:space="0"/>
              <w:right w:val="single" w:color="000000" w:sz="4" w:space="0"/>
            </w:tcBorders>
          </w:tcPr>
          <w:p>
            <w:pPr>
              <w:pStyle w:val="23"/>
              <w:spacing w:line="229" w:lineRule="exact"/>
              <w:ind w:left="102"/>
              <w:rPr>
                <w:rFonts w:ascii="Times New Roman" w:hAnsi="Times New Roman" w:cs="Times New Roman"/>
                <w:color w:val="auto"/>
                <w:sz w:val="15"/>
                <w:szCs w:val="15"/>
                <w:lang w:eastAsia="zh-CN"/>
              </w:rPr>
            </w:pPr>
          </w:p>
        </w:tc>
        <w:tc>
          <w:tcPr>
            <w:tcW w:w="78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color w:val="auto"/>
                <w:sz w:val="15"/>
                <w:szCs w:val="15"/>
              </w:rPr>
            </w:pPr>
          </w:p>
        </w:tc>
        <w:tc>
          <w:tcPr>
            <w:tcW w:w="1134"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113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color w:val="auto"/>
                <w:sz w:val="15"/>
                <w:szCs w:val="15"/>
              </w:rPr>
            </w:pPr>
          </w:p>
        </w:tc>
        <w:tc>
          <w:tcPr>
            <w:tcW w:w="1216"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1187" w:type="dxa"/>
            <w:gridSpan w:val="3"/>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1253"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1320"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1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1016"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color w:val="auto"/>
                <w:sz w:val="15"/>
                <w:szCs w:val="15"/>
              </w:rPr>
            </w:pPr>
          </w:p>
        </w:tc>
        <w:tc>
          <w:tcPr>
            <w:tcW w:w="969" w:type="dxa"/>
            <w:gridSpan w:val="2"/>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color w:val="auto"/>
                <w:sz w:val="15"/>
                <w:szCs w:val="15"/>
              </w:rPr>
            </w:pPr>
          </w:p>
        </w:tc>
        <w:tc>
          <w:tcPr>
            <w:tcW w:w="992"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992" w:type="dxa"/>
            <w:gridSpan w:val="2"/>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color w:val="auto"/>
                <w:sz w:val="15"/>
                <w:szCs w:val="15"/>
              </w:rPr>
            </w:pPr>
          </w:p>
        </w:tc>
      </w:tr>
      <w:tr>
        <w:tblPrEx>
          <w:tblCellMar>
            <w:top w:w="0" w:type="dxa"/>
            <w:left w:w="0" w:type="dxa"/>
            <w:bottom w:w="0" w:type="dxa"/>
            <w:right w:w="0" w:type="dxa"/>
          </w:tblCellMar>
        </w:tblPrEx>
        <w:trPr>
          <w:trHeight w:val="279" w:hRule="exact"/>
        </w:trPr>
        <w:tc>
          <w:tcPr>
            <w:tcW w:w="709" w:type="dxa"/>
            <w:gridSpan w:val="2"/>
            <w:vMerge w:val="continue"/>
            <w:tcBorders>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1034" w:type="dxa"/>
            <w:vMerge w:val="continue"/>
            <w:tcBorders>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621"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783"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1134"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1134"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1216"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1187" w:type="dxa"/>
            <w:gridSpan w:val="3"/>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1253"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1320"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1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1016"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969"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992"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c>
          <w:tcPr>
            <w:tcW w:w="992" w:type="dxa"/>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auto"/>
                <w:sz w:val="15"/>
                <w:szCs w:val="15"/>
              </w:rPr>
            </w:pPr>
          </w:p>
        </w:tc>
      </w:tr>
    </w:tbl>
    <w:p>
      <w:pPr>
        <w:rPr>
          <w:rFonts w:hint="eastAsia" w:ascii="微软雅黑" w:hAnsi="微软雅黑" w:eastAsia="微软雅黑" w:cs="微软雅黑"/>
          <w:color w:val="auto"/>
          <w:spacing w:val="-4"/>
          <w:sz w:val="15"/>
          <w:szCs w:val="15"/>
          <w:lang w:eastAsia="zh-CN"/>
        </w:rPr>
      </w:pPr>
      <w:r>
        <w:rPr>
          <w:rFonts w:hint="eastAsia" w:ascii="微软雅黑" w:hAnsi="微软雅黑" w:eastAsia="微软雅黑" w:cs="微软雅黑"/>
          <w:b/>
          <w:bCs/>
          <w:color w:val="auto"/>
          <w:spacing w:val="-4"/>
          <w:sz w:val="15"/>
          <w:szCs w:val="15"/>
          <w:lang w:eastAsia="zh-CN"/>
        </w:rPr>
        <w:t>注</w:t>
      </w:r>
      <w:r>
        <w:rPr>
          <w:rFonts w:hint="eastAsia" w:ascii="微软雅黑" w:hAnsi="微软雅黑" w:eastAsia="微软雅黑" w:cs="微软雅黑"/>
          <w:color w:val="auto"/>
          <w:spacing w:val="-4"/>
          <w:sz w:val="15"/>
          <w:szCs w:val="15"/>
          <w:lang w:eastAsia="zh-CN"/>
        </w:rPr>
        <w:t>：</w:t>
      </w:r>
      <w:r>
        <w:rPr>
          <w:rFonts w:ascii="Tahoma" w:hAnsi="Tahoma" w:cs="Tahoma"/>
          <w:color w:val="auto"/>
          <w:spacing w:val="-4"/>
          <w:sz w:val="15"/>
          <w:szCs w:val="15"/>
          <w:lang w:eastAsia="zh-CN"/>
        </w:rPr>
        <w:t>1</w:t>
      </w:r>
      <w:r>
        <w:rPr>
          <w:rFonts w:hint="eastAsia" w:ascii="微软雅黑" w:hAnsi="微软雅黑" w:eastAsia="微软雅黑" w:cs="微软雅黑"/>
          <w:color w:val="auto"/>
          <w:spacing w:val="-4"/>
          <w:sz w:val="15"/>
          <w:szCs w:val="15"/>
          <w:lang w:eastAsia="zh-CN"/>
        </w:rPr>
        <w:t>、排放增减量：（</w:t>
      </w:r>
      <w:r>
        <w:rPr>
          <w:rFonts w:ascii="Tahoma" w:hAnsi="Tahoma" w:cs="Tahoma"/>
          <w:color w:val="auto"/>
          <w:spacing w:val="-4"/>
          <w:sz w:val="15"/>
          <w:szCs w:val="15"/>
          <w:lang w:eastAsia="zh-CN"/>
        </w:rPr>
        <w:t>+</w:t>
      </w:r>
      <w:r>
        <w:rPr>
          <w:rFonts w:hint="eastAsia" w:ascii="微软雅黑" w:hAnsi="微软雅黑" w:eastAsia="微软雅黑" w:cs="微软雅黑"/>
          <w:color w:val="auto"/>
          <w:spacing w:val="-4"/>
          <w:sz w:val="15"/>
          <w:szCs w:val="15"/>
          <w:lang w:eastAsia="zh-CN"/>
        </w:rPr>
        <w:t>）表示增加，（</w:t>
      </w:r>
      <w:r>
        <w:rPr>
          <w:rFonts w:ascii="Tahoma" w:hAnsi="Tahoma" w:cs="Tahoma"/>
          <w:color w:val="auto"/>
          <w:spacing w:val="-4"/>
          <w:sz w:val="15"/>
          <w:szCs w:val="15"/>
          <w:lang w:eastAsia="zh-CN"/>
        </w:rPr>
        <w:t>-</w:t>
      </w:r>
      <w:r>
        <w:rPr>
          <w:rFonts w:hint="eastAsia" w:ascii="微软雅黑" w:hAnsi="微软雅黑" w:eastAsia="微软雅黑" w:cs="微软雅黑"/>
          <w:color w:val="auto"/>
          <w:spacing w:val="-4"/>
          <w:sz w:val="15"/>
          <w:szCs w:val="15"/>
          <w:lang w:eastAsia="zh-CN"/>
        </w:rPr>
        <w:t>）表示减少。</w:t>
      </w:r>
    </w:p>
    <w:p>
      <w:pPr>
        <w:rPr>
          <w:rFonts w:ascii="微软雅黑" w:hAnsi="微软雅黑" w:eastAsia="微软雅黑" w:cs="微软雅黑"/>
          <w:color w:val="auto"/>
          <w:spacing w:val="-4"/>
          <w:sz w:val="15"/>
          <w:szCs w:val="15"/>
          <w:lang w:eastAsia="zh-CN"/>
        </w:rPr>
      </w:pPr>
      <w:r>
        <w:rPr>
          <w:rFonts w:ascii="Tahoma" w:hAnsi="Tahoma" w:cs="Tahoma"/>
          <w:color w:val="auto"/>
          <w:spacing w:val="-4"/>
          <w:sz w:val="15"/>
          <w:szCs w:val="15"/>
          <w:lang w:eastAsia="zh-CN"/>
        </w:rPr>
        <w:t>2</w:t>
      </w:r>
      <w:r>
        <w:rPr>
          <w:rFonts w:hint="eastAsia" w:ascii="微软雅黑" w:hAnsi="微软雅黑" w:eastAsia="微软雅黑" w:cs="微软雅黑"/>
          <w:color w:val="auto"/>
          <w:spacing w:val="-4"/>
          <w:sz w:val="15"/>
          <w:szCs w:val="15"/>
          <w:lang w:eastAsia="zh-CN"/>
        </w:rPr>
        <w:t>、</w:t>
      </w:r>
      <w:r>
        <w:rPr>
          <w:rFonts w:ascii="Tahoma" w:hAnsi="Tahoma" w:cs="Tahoma"/>
          <w:color w:val="auto"/>
          <w:spacing w:val="-4"/>
          <w:sz w:val="15"/>
          <w:szCs w:val="15"/>
          <w:lang w:eastAsia="zh-CN"/>
        </w:rPr>
        <w:t>(12)=(6)-(8)-(11)</w:t>
      </w:r>
      <w:r>
        <w:rPr>
          <w:rFonts w:hint="eastAsia" w:ascii="微软雅黑" w:hAnsi="微软雅黑" w:eastAsia="微软雅黑" w:cs="微软雅黑"/>
          <w:color w:val="auto"/>
          <w:spacing w:val="-4"/>
          <w:sz w:val="15"/>
          <w:szCs w:val="15"/>
          <w:lang w:eastAsia="zh-CN"/>
        </w:rPr>
        <w:t>，（</w:t>
      </w:r>
      <w:r>
        <w:rPr>
          <w:rFonts w:ascii="Tahoma" w:hAnsi="Tahoma" w:cs="Tahoma"/>
          <w:color w:val="auto"/>
          <w:spacing w:val="-4"/>
          <w:sz w:val="15"/>
          <w:szCs w:val="15"/>
          <w:lang w:eastAsia="zh-CN"/>
        </w:rPr>
        <w:t>9</w:t>
      </w:r>
      <w:r>
        <w:rPr>
          <w:rFonts w:hint="eastAsia" w:ascii="微软雅黑" w:hAnsi="微软雅黑" w:eastAsia="微软雅黑" w:cs="微软雅黑"/>
          <w:color w:val="auto"/>
          <w:spacing w:val="-4"/>
          <w:sz w:val="15"/>
          <w:szCs w:val="15"/>
          <w:lang w:eastAsia="zh-CN"/>
        </w:rPr>
        <w:t>）</w:t>
      </w:r>
      <w:r>
        <w:rPr>
          <w:rFonts w:ascii="Tahoma" w:hAnsi="Tahoma" w:cs="Tahoma"/>
          <w:color w:val="auto"/>
          <w:spacing w:val="-4"/>
          <w:sz w:val="15"/>
          <w:szCs w:val="15"/>
          <w:lang w:eastAsia="zh-CN"/>
        </w:rPr>
        <w:t xml:space="preserve">= </w:t>
      </w:r>
      <w:r>
        <w:rPr>
          <w:rFonts w:ascii="Tahoma" w:hAnsi="Tahoma" w:cs="Tahoma"/>
          <w:color w:val="auto"/>
          <w:spacing w:val="-5"/>
          <w:sz w:val="15"/>
          <w:szCs w:val="15"/>
          <w:lang w:eastAsia="zh-CN"/>
        </w:rPr>
        <w:t xml:space="preserve">(4)-(5)-(8)- </w:t>
      </w:r>
      <w:r>
        <w:rPr>
          <w:rFonts w:ascii="Tahoma" w:hAnsi="Tahoma" w:cs="Tahoma"/>
          <w:color w:val="auto"/>
          <w:spacing w:val="-3"/>
          <w:sz w:val="15"/>
          <w:szCs w:val="15"/>
          <w:lang w:eastAsia="zh-CN"/>
        </w:rPr>
        <w:t>(11)</w:t>
      </w:r>
      <w:r>
        <w:rPr>
          <w:rFonts w:ascii="Tahoma" w:hAnsi="Tahoma" w:cs="Tahoma"/>
          <w:color w:val="auto"/>
          <w:spacing w:val="2"/>
          <w:sz w:val="15"/>
          <w:szCs w:val="15"/>
          <w:lang w:eastAsia="zh-CN"/>
        </w:rPr>
        <w:t xml:space="preserve"> </w:t>
      </w:r>
      <w:r>
        <w:rPr>
          <w:rFonts w:ascii="Tahoma" w:hAnsi="Tahoma" w:cs="Tahoma"/>
          <w:color w:val="auto"/>
          <w:spacing w:val="-4"/>
          <w:sz w:val="15"/>
          <w:szCs w:val="15"/>
          <w:lang w:eastAsia="zh-CN"/>
        </w:rPr>
        <w:t>+</w:t>
      </w:r>
      <w:r>
        <w:rPr>
          <w:rFonts w:hint="eastAsia" w:ascii="微软雅黑" w:hAnsi="微软雅黑" w:eastAsia="微软雅黑" w:cs="微软雅黑"/>
          <w:color w:val="auto"/>
          <w:spacing w:val="-4"/>
          <w:sz w:val="15"/>
          <w:szCs w:val="15"/>
          <w:lang w:eastAsia="zh-CN"/>
        </w:rPr>
        <w:t>（</w:t>
      </w:r>
      <w:r>
        <w:rPr>
          <w:rFonts w:ascii="Tahoma" w:hAnsi="Tahoma" w:cs="Tahoma"/>
          <w:color w:val="auto"/>
          <w:spacing w:val="-4"/>
          <w:sz w:val="15"/>
          <w:szCs w:val="15"/>
          <w:lang w:eastAsia="zh-CN"/>
        </w:rPr>
        <w:t>1</w:t>
      </w:r>
      <w:r>
        <w:rPr>
          <w:rFonts w:hint="eastAsia" w:ascii="微软雅黑" w:hAnsi="微软雅黑" w:eastAsia="微软雅黑" w:cs="微软雅黑"/>
          <w:color w:val="auto"/>
          <w:spacing w:val="-4"/>
          <w:sz w:val="15"/>
          <w:szCs w:val="15"/>
          <w:lang w:eastAsia="zh-CN"/>
        </w:rPr>
        <w:t>）。</w:t>
      </w:r>
    </w:p>
    <w:p>
      <w:pPr>
        <w:rPr>
          <w:rFonts w:ascii="微软雅黑" w:hAnsi="微软雅黑" w:eastAsia="微软雅黑" w:cs="微软雅黑"/>
          <w:color w:val="auto"/>
          <w:sz w:val="15"/>
          <w:szCs w:val="15"/>
          <w:lang w:eastAsia="zh-CN"/>
        </w:rPr>
      </w:pPr>
      <w:r>
        <w:rPr>
          <w:rFonts w:ascii="Tahoma" w:hAnsi="Tahoma" w:cs="Tahoma"/>
          <w:color w:val="auto"/>
          <w:spacing w:val="-4"/>
          <w:sz w:val="15"/>
          <w:szCs w:val="15"/>
          <w:lang w:eastAsia="zh-CN"/>
        </w:rPr>
        <w:t>3</w:t>
      </w:r>
      <w:r>
        <w:rPr>
          <w:rFonts w:hint="eastAsia" w:ascii="微软雅黑" w:hAnsi="微软雅黑" w:eastAsia="微软雅黑" w:cs="微软雅黑"/>
          <w:color w:val="auto"/>
          <w:spacing w:val="-4"/>
          <w:sz w:val="15"/>
          <w:szCs w:val="15"/>
          <w:lang w:eastAsia="zh-CN"/>
        </w:rPr>
        <w:t>、计量单位：废水排放量</w:t>
      </w:r>
      <w:r>
        <w:rPr>
          <w:rFonts w:ascii="Tahoma" w:hAnsi="Tahoma" w:cs="Tahoma"/>
          <w:color w:val="auto"/>
          <w:spacing w:val="-4"/>
          <w:sz w:val="15"/>
          <w:szCs w:val="15"/>
          <w:lang w:eastAsia="zh-CN"/>
        </w:rPr>
        <w:t>——</w:t>
      </w:r>
      <w:r>
        <w:rPr>
          <w:rFonts w:hint="eastAsia" w:ascii="微软雅黑" w:hAnsi="微软雅黑" w:eastAsia="微软雅黑" w:cs="微软雅黑"/>
          <w:color w:val="auto"/>
          <w:spacing w:val="-4"/>
          <w:sz w:val="15"/>
          <w:szCs w:val="15"/>
          <w:lang w:eastAsia="zh-CN"/>
        </w:rPr>
        <w:t>万吨</w:t>
      </w:r>
      <w:r>
        <w:rPr>
          <w:rFonts w:ascii="Tahoma" w:hAnsi="Tahoma" w:cs="Tahoma"/>
          <w:color w:val="auto"/>
          <w:spacing w:val="-4"/>
          <w:sz w:val="15"/>
          <w:szCs w:val="15"/>
          <w:lang w:eastAsia="zh-CN"/>
        </w:rPr>
        <w:t>/</w:t>
      </w:r>
      <w:r>
        <w:rPr>
          <w:rFonts w:hint="eastAsia" w:ascii="微软雅黑" w:hAnsi="微软雅黑" w:eastAsia="微软雅黑" w:cs="微软雅黑"/>
          <w:color w:val="auto"/>
          <w:spacing w:val="-4"/>
          <w:sz w:val="15"/>
          <w:szCs w:val="15"/>
          <w:lang w:eastAsia="zh-CN"/>
        </w:rPr>
        <w:t>年；废气排放量</w:t>
      </w:r>
      <w:r>
        <w:rPr>
          <w:rFonts w:ascii="Tahoma" w:hAnsi="Tahoma" w:cs="Tahoma"/>
          <w:color w:val="auto"/>
          <w:spacing w:val="-4"/>
          <w:sz w:val="15"/>
          <w:szCs w:val="15"/>
          <w:lang w:eastAsia="zh-CN"/>
        </w:rPr>
        <w:t>——</w:t>
      </w:r>
      <w:r>
        <w:rPr>
          <w:rFonts w:hint="eastAsia" w:ascii="微软雅黑" w:hAnsi="微软雅黑" w:eastAsia="微软雅黑" w:cs="微软雅黑"/>
          <w:color w:val="auto"/>
          <w:spacing w:val="-4"/>
          <w:sz w:val="15"/>
          <w:szCs w:val="15"/>
          <w:lang w:eastAsia="zh-CN"/>
        </w:rPr>
        <w:t>万标立方米</w:t>
      </w:r>
      <w:r>
        <w:rPr>
          <w:rFonts w:ascii="Tahoma" w:hAnsi="Tahoma" w:cs="Tahoma"/>
          <w:color w:val="auto"/>
          <w:spacing w:val="-4"/>
          <w:sz w:val="15"/>
          <w:szCs w:val="15"/>
          <w:lang w:eastAsia="zh-CN"/>
        </w:rPr>
        <w:t>/</w:t>
      </w:r>
      <w:r>
        <w:rPr>
          <w:rFonts w:hint="eastAsia" w:ascii="微软雅黑" w:hAnsi="微软雅黑" w:eastAsia="微软雅黑" w:cs="微软雅黑"/>
          <w:color w:val="auto"/>
          <w:spacing w:val="-4"/>
          <w:sz w:val="15"/>
          <w:szCs w:val="15"/>
          <w:lang w:eastAsia="zh-CN"/>
        </w:rPr>
        <w:t>年；工业固体废物排放量</w:t>
      </w:r>
      <w:r>
        <w:rPr>
          <w:rFonts w:ascii="Tahoma" w:hAnsi="Tahoma" w:cs="Tahoma"/>
          <w:color w:val="auto"/>
          <w:spacing w:val="-4"/>
          <w:sz w:val="15"/>
          <w:szCs w:val="15"/>
          <w:lang w:eastAsia="zh-CN"/>
        </w:rPr>
        <w:t>——</w:t>
      </w:r>
      <w:r>
        <w:rPr>
          <w:rFonts w:hint="eastAsia" w:ascii="微软雅黑" w:hAnsi="微软雅黑" w:eastAsia="微软雅黑" w:cs="微软雅黑"/>
          <w:color w:val="auto"/>
          <w:spacing w:val="-4"/>
          <w:sz w:val="15"/>
          <w:szCs w:val="15"/>
          <w:lang w:eastAsia="zh-CN"/>
        </w:rPr>
        <w:t>万吨</w:t>
      </w:r>
      <w:r>
        <w:rPr>
          <w:rFonts w:ascii="Tahoma" w:hAnsi="Tahoma" w:cs="Tahoma"/>
          <w:color w:val="auto"/>
          <w:spacing w:val="-4"/>
          <w:sz w:val="15"/>
          <w:szCs w:val="15"/>
          <w:lang w:eastAsia="zh-CN"/>
        </w:rPr>
        <w:t>/</w:t>
      </w:r>
      <w:r>
        <w:rPr>
          <w:rFonts w:hint="eastAsia" w:ascii="微软雅黑" w:hAnsi="微软雅黑" w:eastAsia="微软雅黑" w:cs="微软雅黑"/>
          <w:color w:val="auto"/>
          <w:spacing w:val="-4"/>
          <w:sz w:val="15"/>
          <w:szCs w:val="15"/>
          <w:lang w:eastAsia="zh-CN"/>
        </w:rPr>
        <w:t>年；</w:t>
      </w:r>
      <w:r>
        <w:rPr>
          <w:rFonts w:hint="eastAsia" w:ascii="微软雅黑" w:hAnsi="微软雅黑" w:eastAsia="微软雅黑" w:cs="微软雅黑"/>
          <w:color w:val="auto"/>
          <w:sz w:val="15"/>
          <w:szCs w:val="15"/>
          <w:lang w:eastAsia="zh-CN"/>
        </w:rPr>
        <w:t>水污染物排放浓度</w:t>
      </w:r>
      <w:r>
        <w:rPr>
          <w:rFonts w:ascii="Tahoma" w:hAnsi="Tahoma" w:cs="Tahoma"/>
          <w:color w:val="auto"/>
          <w:sz w:val="15"/>
          <w:szCs w:val="15"/>
          <w:lang w:eastAsia="zh-CN"/>
        </w:rPr>
        <w:t>——</w:t>
      </w:r>
      <w:r>
        <w:rPr>
          <w:rFonts w:hint="eastAsia" w:ascii="微软雅黑" w:hAnsi="微软雅黑" w:eastAsia="微软雅黑" w:cs="微软雅黑"/>
          <w:color w:val="auto"/>
          <w:sz w:val="15"/>
          <w:szCs w:val="15"/>
          <w:lang w:eastAsia="zh-CN"/>
        </w:rPr>
        <w:t>毫克。</w:t>
      </w:r>
    </w:p>
    <w:p>
      <w:pPr>
        <w:rPr>
          <w:rFonts w:ascii="微软雅黑" w:hAnsi="微软雅黑" w:eastAsia="微软雅黑" w:cs="微软雅黑"/>
          <w:color w:val="auto"/>
          <w:sz w:val="15"/>
          <w:szCs w:val="15"/>
          <w:lang w:eastAsia="zh-CN"/>
        </w:rPr>
        <w:sectPr>
          <w:pgSz w:w="16838" w:h="11906" w:orient="landscape"/>
          <w:pgMar w:top="720" w:right="720" w:bottom="720" w:left="720" w:header="851" w:footer="347" w:gutter="0"/>
          <w:pgBorders>
            <w:top w:val="none" w:sz="0" w:space="0"/>
            <w:left w:val="none" w:sz="0" w:space="0"/>
            <w:bottom w:val="none" w:sz="0" w:space="0"/>
            <w:right w:val="none" w:sz="0" w:space="0"/>
          </w:pgBorders>
          <w:pgNumType w:fmt="decimal"/>
          <w:cols w:space="425" w:num="1"/>
          <w:docGrid w:type="lines" w:linePitch="312" w:charSpace="0"/>
        </w:sectPr>
      </w:pPr>
    </w:p>
    <w:p>
      <w:pPr>
        <w:pStyle w:val="4"/>
        <w:spacing w:before="0" w:after="0" w:line="412" w:lineRule="auto"/>
        <w:rPr>
          <w:rFonts w:ascii="Times New Roman" w:hAnsi="Times New Roman" w:cs="Times New Roman"/>
          <w:color w:val="auto"/>
          <w:sz w:val="28"/>
          <w:szCs w:val="24"/>
        </w:rPr>
      </w:pPr>
      <w:bookmarkStart w:id="225" w:name="_Toc6002"/>
      <w:r>
        <w:rPr>
          <w:rFonts w:ascii="Times New Roman" w:hAnsi="Times New Roman" w:cs="Times New Roman"/>
          <w:color w:val="auto"/>
          <w:sz w:val="28"/>
          <w:szCs w:val="24"/>
        </w:rPr>
        <w:t>附件1 环评批复</w:t>
      </w:r>
      <w:bookmarkEnd w:id="225"/>
    </w:p>
    <w:p>
      <w:pPr>
        <w:rPr>
          <w:rFonts w:ascii="微软雅黑" w:hAnsi="微软雅黑" w:eastAsia="微软雅黑" w:cs="微软雅黑"/>
          <w:color w:val="auto"/>
          <w:sz w:val="15"/>
          <w:szCs w:val="15"/>
          <w:lang w:eastAsia="zh-CN"/>
        </w:rPr>
      </w:pPr>
      <w:r>
        <w:rPr>
          <w:color w:val="auto"/>
        </w:rPr>
        <w:drawing>
          <wp:inline distT="0" distB="0" distL="114300" distR="114300">
            <wp:extent cx="5228590" cy="7216140"/>
            <wp:effectExtent l="0" t="0" r="13970" b="7620"/>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pic:cNvPicPr>
                  </pic:nvPicPr>
                  <pic:blipFill>
                    <a:blip r:embed="rId19"/>
                    <a:stretch>
                      <a:fillRect/>
                    </a:stretch>
                  </pic:blipFill>
                  <pic:spPr>
                    <a:xfrm>
                      <a:off x="0" y="0"/>
                      <a:ext cx="5228590" cy="7216140"/>
                    </a:xfrm>
                    <a:prstGeom prst="rect">
                      <a:avLst/>
                    </a:prstGeom>
                    <a:noFill/>
                    <a:ln>
                      <a:noFill/>
                    </a:ln>
                  </pic:spPr>
                </pic:pic>
              </a:graphicData>
            </a:graphic>
          </wp:inline>
        </w:drawing>
      </w:r>
      <w:r>
        <w:rPr>
          <w:color w:val="auto"/>
        </w:rPr>
        <w:drawing>
          <wp:inline distT="0" distB="0" distL="114300" distR="114300">
            <wp:extent cx="5292090" cy="7243445"/>
            <wp:effectExtent l="0" t="0" r="11430" b="10795"/>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pic:cNvPicPr>
                  </pic:nvPicPr>
                  <pic:blipFill>
                    <a:blip r:embed="rId20"/>
                    <a:stretch>
                      <a:fillRect/>
                    </a:stretch>
                  </pic:blipFill>
                  <pic:spPr>
                    <a:xfrm>
                      <a:off x="0" y="0"/>
                      <a:ext cx="5292090" cy="7243445"/>
                    </a:xfrm>
                    <a:prstGeom prst="rect">
                      <a:avLst/>
                    </a:prstGeom>
                    <a:noFill/>
                    <a:ln>
                      <a:noFill/>
                    </a:ln>
                  </pic:spPr>
                </pic:pic>
              </a:graphicData>
            </a:graphic>
          </wp:inline>
        </w:drawing>
      </w:r>
    </w:p>
    <w:p>
      <w:pPr>
        <w:rPr>
          <w:rFonts w:ascii="微软雅黑" w:hAnsi="微软雅黑" w:eastAsia="微软雅黑" w:cs="微软雅黑"/>
          <w:color w:val="auto"/>
          <w:sz w:val="15"/>
          <w:szCs w:val="15"/>
          <w:lang w:eastAsia="zh-CN"/>
        </w:rPr>
      </w:pPr>
    </w:p>
    <w:p>
      <w:pPr>
        <w:rPr>
          <w:rFonts w:ascii="微软雅黑" w:hAnsi="微软雅黑" w:eastAsia="微软雅黑" w:cs="微软雅黑"/>
          <w:color w:val="auto"/>
          <w:sz w:val="15"/>
          <w:szCs w:val="15"/>
          <w:lang w:eastAsia="zh-CN"/>
        </w:rPr>
      </w:pPr>
    </w:p>
    <w:p>
      <w:pPr>
        <w:rPr>
          <w:rFonts w:ascii="微软雅黑" w:hAnsi="微软雅黑" w:eastAsia="微软雅黑" w:cs="微软雅黑"/>
          <w:color w:val="auto"/>
          <w:sz w:val="15"/>
          <w:szCs w:val="15"/>
          <w:lang w:eastAsia="zh-CN"/>
        </w:rPr>
      </w:pPr>
    </w:p>
    <w:p>
      <w:pPr>
        <w:rPr>
          <w:rFonts w:ascii="微软雅黑" w:hAnsi="微软雅黑" w:eastAsia="微软雅黑" w:cs="微软雅黑"/>
          <w:color w:val="auto"/>
          <w:sz w:val="15"/>
          <w:szCs w:val="15"/>
          <w:lang w:eastAsia="zh-CN"/>
        </w:rPr>
      </w:pPr>
    </w:p>
    <w:p>
      <w:pPr>
        <w:rPr>
          <w:rFonts w:ascii="微软雅黑" w:hAnsi="微软雅黑" w:eastAsia="微软雅黑" w:cs="微软雅黑"/>
          <w:color w:val="auto"/>
          <w:sz w:val="15"/>
          <w:szCs w:val="15"/>
          <w:lang w:eastAsia="zh-CN"/>
        </w:rPr>
      </w:pPr>
    </w:p>
    <w:p>
      <w:pPr>
        <w:rPr>
          <w:rFonts w:ascii="微软雅黑" w:hAnsi="微软雅黑" w:eastAsia="微软雅黑" w:cs="微软雅黑"/>
          <w:color w:val="auto"/>
          <w:sz w:val="15"/>
          <w:szCs w:val="15"/>
          <w:lang w:eastAsia="zh-CN"/>
        </w:rPr>
      </w:pPr>
    </w:p>
    <w:p>
      <w:pPr>
        <w:rPr>
          <w:rFonts w:ascii="微软雅黑" w:hAnsi="微软雅黑" w:eastAsia="微软雅黑" w:cs="微软雅黑"/>
          <w:color w:val="auto"/>
          <w:sz w:val="15"/>
          <w:szCs w:val="15"/>
          <w:lang w:eastAsia="zh-CN"/>
        </w:rPr>
      </w:pPr>
    </w:p>
    <w:p>
      <w:pPr>
        <w:pStyle w:val="4"/>
        <w:spacing w:before="0" w:after="0" w:line="412" w:lineRule="auto"/>
        <w:rPr>
          <w:rFonts w:ascii="Times New Roman" w:hAnsi="Times New Roman" w:cs="Times New Roman"/>
          <w:color w:val="auto"/>
          <w:sz w:val="28"/>
          <w:szCs w:val="24"/>
        </w:rPr>
      </w:pPr>
      <w:bookmarkStart w:id="226" w:name="_Toc24851"/>
      <w:r>
        <w:rPr>
          <w:rFonts w:hint="eastAsia" w:ascii="Times New Roman" w:hAnsi="Times New Roman" w:cs="Times New Roman"/>
          <w:color w:val="auto"/>
          <w:sz w:val="28"/>
          <w:szCs w:val="24"/>
        </w:rPr>
        <w:t>附件</w:t>
      </w:r>
      <w:r>
        <w:rPr>
          <w:rFonts w:hint="eastAsia" w:ascii="Times New Roman" w:hAnsi="Times New Roman" w:cs="Times New Roman"/>
          <w:color w:val="auto"/>
          <w:sz w:val="28"/>
          <w:szCs w:val="24"/>
          <w:lang w:val="en-US" w:eastAsia="zh-CN"/>
        </w:rPr>
        <w:t>2</w:t>
      </w:r>
      <w:r>
        <w:rPr>
          <w:rFonts w:ascii="Times New Roman" w:hAnsi="Times New Roman" w:cs="Times New Roman"/>
          <w:color w:val="auto"/>
          <w:sz w:val="28"/>
          <w:szCs w:val="24"/>
        </w:rPr>
        <w:t xml:space="preserve"> </w:t>
      </w:r>
      <w:r>
        <w:rPr>
          <w:rFonts w:hint="eastAsia" w:ascii="Times New Roman" w:hAnsi="Times New Roman" w:cs="Times New Roman"/>
          <w:color w:val="auto"/>
          <w:sz w:val="28"/>
          <w:szCs w:val="24"/>
        </w:rPr>
        <w:t>危险废物清运协议</w:t>
      </w:r>
      <w:bookmarkEnd w:id="226"/>
    </w:p>
    <w:p>
      <w:pPr>
        <w:rPr>
          <w:rFonts w:cs="微软雅黑" w:asciiTheme="minorEastAsia" w:hAnsiTheme="minorEastAsia"/>
          <w:color w:val="auto"/>
          <w:sz w:val="24"/>
          <w:szCs w:val="24"/>
          <w:lang w:eastAsia="zh-CN"/>
        </w:rPr>
      </w:pPr>
      <w:r>
        <w:drawing>
          <wp:inline distT="0" distB="0" distL="114300" distR="114300">
            <wp:extent cx="5287645" cy="7731760"/>
            <wp:effectExtent l="0" t="0" r="635" b="10160"/>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pic:cNvPicPr>
                      <a:picLocks noChangeAspect="1"/>
                    </pic:cNvPicPr>
                  </pic:nvPicPr>
                  <pic:blipFill>
                    <a:blip r:embed="rId21"/>
                    <a:stretch>
                      <a:fillRect/>
                    </a:stretch>
                  </pic:blipFill>
                  <pic:spPr>
                    <a:xfrm>
                      <a:off x="0" y="0"/>
                      <a:ext cx="5287645" cy="7731760"/>
                    </a:xfrm>
                    <a:prstGeom prst="rect">
                      <a:avLst/>
                    </a:prstGeom>
                    <a:noFill/>
                    <a:ln>
                      <a:noFill/>
                    </a:ln>
                  </pic:spPr>
                </pic:pic>
              </a:graphicData>
            </a:graphic>
          </wp:inline>
        </w:drawing>
      </w:r>
      <w:r>
        <w:drawing>
          <wp:inline distT="0" distB="0" distL="114300" distR="114300">
            <wp:extent cx="5193030" cy="7486650"/>
            <wp:effectExtent l="0" t="0" r="3810" b="11430"/>
            <wp:docPr id="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
                    <pic:cNvPicPr>
                      <a:picLocks noChangeAspect="1"/>
                    </pic:cNvPicPr>
                  </pic:nvPicPr>
                  <pic:blipFill>
                    <a:blip r:embed="rId22"/>
                    <a:stretch>
                      <a:fillRect/>
                    </a:stretch>
                  </pic:blipFill>
                  <pic:spPr>
                    <a:xfrm>
                      <a:off x="0" y="0"/>
                      <a:ext cx="5193030" cy="7486650"/>
                    </a:xfrm>
                    <a:prstGeom prst="rect">
                      <a:avLst/>
                    </a:prstGeom>
                    <a:noFill/>
                    <a:ln>
                      <a:noFill/>
                    </a:ln>
                  </pic:spPr>
                </pic:pic>
              </a:graphicData>
            </a:graphic>
          </wp:inline>
        </w:drawing>
      </w:r>
      <w:r>
        <w:drawing>
          <wp:inline distT="0" distB="0" distL="114300" distR="114300">
            <wp:extent cx="5286375" cy="7611110"/>
            <wp:effectExtent l="0" t="0" r="1905" b="8890"/>
            <wp:docPr id="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
                    <pic:cNvPicPr>
                      <a:picLocks noChangeAspect="1"/>
                    </pic:cNvPicPr>
                  </pic:nvPicPr>
                  <pic:blipFill>
                    <a:blip r:embed="rId23"/>
                    <a:stretch>
                      <a:fillRect/>
                    </a:stretch>
                  </pic:blipFill>
                  <pic:spPr>
                    <a:xfrm>
                      <a:off x="0" y="0"/>
                      <a:ext cx="5286375" cy="7611110"/>
                    </a:xfrm>
                    <a:prstGeom prst="rect">
                      <a:avLst/>
                    </a:prstGeom>
                    <a:noFill/>
                    <a:ln>
                      <a:noFill/>
                    </a:ln>
                  </pic:spPr>
                </pic:pic>
              </a:graphicData>
            </a:graphic>
          </wp:inline>
        </w:drawing>
      </w:r>
      <w:r>
        <w:drawing>
          <wp:inline distT="0" distB="0" distL="114300" distR="114300">
            <wp:extent cx="5208905" cy="7671435"/>
            <wp:effectExtent l="0" t="0" r="3175" b="9525"/>
            <wp:docPr id="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
                    <pic:cNvPicPr>
                      <a:picLocks noChangeAspect="1"/>
                    </pic:cNvPicPr>
                  </pic:nvPicPr>
                  <pic:blipFill>
                    <a:blip r:embed="rId24"/>
                    <a:stretch>
                      <a:fillRect/>
                    </a:stretch>
                  </pic:blipFill>
                  <pic:spPr>
                    <a:xfrm>
                      <a:off x="0" y="0"/>
                      <a:ext cx="5208905" cy="7671435"/>
                    </a:xfrm>
                    <a:prstGeom prst="rect">
                      <a:avLst/>
                    </a:prstGeom>
                    <a:noFill/>
                    <a:ln>
                      <a:noFill/>
                    </a:ln>
                  </pic:spPr>
                </pic:pic>
              </a:graphicData>
            </a:graphic>
          </wp:inline>
        </w:drawing>
      </w:r>
      <w:r>
        <w:drawing>
          <wp:inline distT="0" distB="0" distL="114300" distR="114300">
            <wp:extent cx="5241925" cy="7484110"/>
            <wp:effectExtent l="0" t="0" r="635" b="13970"/>
            <wp:docPr id="8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5"/>
                    <pic:cNvPicPr>
                      <a:picLocks noChangeAspect="1"/>
                    </pic:cNvPicPr>
                  </pic:nvPicPr>
                  <pic:blipFill>
                    <a:blip r:embed="rId25"/>
                    <a:stretch>
                      <a:fillRect/>
                    </a:stretch>
                  </pic:blipFill>
                  <pic:spPr>
                    <a:xfrm>
                      <a:off x="0" y="0"/>
                      <a:ext cx="5241925" cy="7484110"/>
                    </a:xfrm>
                    <a:prstGeom prst="rect">
                      <a:avLst/>
                    </a:prstGeom>
                    <a:noFill/>
                    <a:ln>
                      <a:noFill/>
                    </a:ln>
                  </pic:spPr>
                </pic:pic>
              </a:graphicData>
            </a:graphic>
          </wp:inline>
        </w:drawing>
      </w:r>
      <w:r>
        <w:drawing>
          <wp:inline distT="0" distB="0" distL="114300" distR="114300">
            <wp:extent cx="5248910" cy="7583805"/>
            <wp:effectExtent l="0" t="0" r="8890" b="5715"/>
            <wp:docPr id="8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
                    <pic:cNvPicPr>
                      <a:picLocks noChangeAspect="1"/>
                    </pic:cNvPicPr>
                  </pic:nvPicPr>
                  <pic:blipFill>
                    <a:blip r:embed="rId26"/>
                    <a:stretch>
                      <a:fillRect/>
                    </a:stretch>
                  </pic:blipFill>
                  <pic:spPr>
                    <a:xfrm>
                      <a:off x="0" y="0"/>
                      <a:ext cx="5248910" cy="7583805"/>
                    </a:xfrm>
                    <a:prstGeom prst="rect">
                      <a:avLst/>
                    </a:prstGeom>
                    <a:noFill/>
                    <a:ln>
                      <a:noFill/>
                    </a:ln>
                  </pic:spPr>
                </pic:pic>
              </a:graphicData>
            </a:graphic>
          </wp:inline>
        </w:drawing>
      </w:r>
      <w:r>
        <w:drawing>
          <wp:inline distT="0" distB="0" distL="114300" distR="114300">
            <wp:extent cx="5324475" cy="7705725"/>
            <wp:effectExtent l="0" t="0" r="9525" b="5715"/>
            <wp:docPr id="8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7"/>
                    <pic:cNvPicPr>
                      <a:picLocks noChangeAspect="1"/>
                    </pic:cNvPicPr>
                  </pic:nvPicPr>
                  <pic:blipFill>
                    <a:blip r:embed="rId27"/>
                    <a:stretch>
                      <a:fillRect/>
                    </a:stretch>
                  </pic:blipFill>
                  <pic:spPr>
                    <a:xfrm>
                      <a:off x="0" y="0"/>
                      <a:ext cx="5324475" cy="7705725"/>
                    </a:xfrm>
                    <a:prstGeom prst="rect">
                      <a:avLst/>
                    </a:prstGeom>
                    <a:noFill/>
                    <a:ln>
                      <a:noFill/>
                    </a:ln>
                  </pic:spPr>
                </pic:pic>
              </a:graphicData>
            </a:graphic>
          </wp:inline>
        </w:drawing>
      </w:r>
      <w:r>
        <w:drawing>
          <wp:inline distT="0" distB="0" distL="114300" distR="114300">
            <wp:extent cx="5205095" cy="7406640"/>
            <wp:effectExtent l="0" t="0" r="6985" b="0"/>
            <wp:docPr id="8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
                    <pic:cNvPicPr>
                      <a:picLocks noChangeAspect="1"/>
                    </pic:cNvPicPr>
                  </pic:nvPicPr>
                  <pic:blipFill>
                    <a:blip r:embed="rId28"/>
                    <a:stretch>
                      <a:fillRect/>
                    </a:stretch>
                  </pic:blipFill>
                  <pic:spPr>
                    <a:xfrm>
                      <a:off x="0" y="0"/>
                      <a:ext cx="5205095" cy="7406640"/>
                    </a:xfrm>
                    <a:prstGeom prst="rect">
                      <a:avLst/>
                    </a:prstGeom>
                    <a:noFill/>
                    <a:ln>
                      <a:noFill/>
                    </a:ln>
                  </pic:spPr>
                </pic:pic>
              </a:graphicData>
            </a:graphic>
          </wp:inline>
        </w:drawing>
      </w:r>
      <w:r>
        <w:drawing>
          <wp:inline distT="0" distB="0" distL="114300" distR="114300">
            <wp:extent cx="5222240" cy="7410450"/>
            <wp:effectExtent l="0" t="0" r="5080" b="11430"/>
            <wp:docPr id="8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9"/>
                    <pic:cNvPicPr>
                      <a:picLocks noChangeAspect="1"/>
                    </pic:cNvPicPr>
                  </pic:nvPicPr>
                  <pic:blipFill>
                    <a:blip r:embed="rId29"/>
                    <a:stretch>
                      <a:fillRect/>
                    </a:stretch>
                  </pic:blipFill>
                  <pic:spPr>
                    <a:xfrm>
                      <a:off x="0" y="0"/>
                      <a:ext cx="5222240" cy="7410450"/>
                    </a:xfrm>
                    <a:prstGeom prst="rect">
                      <a:avLst/>
                    </a:prstGeom>
                    <a:noFill/>
                    <a:ln>
                      <a:noFill/>
                    </a:ln>
                  </pic:spPr>
                </pic:pic>
              </a:graphicData>
            </a:graphic>
          </wp:inline>
        </w:drawing>
      </w:r>
      <w:r>
        <w:drawing>
          <wp:inline distT="0" distB="0" distL="114300" distR="114300">
            <wp:extent cx="5253355" cy="7717155"/>
            <wp:effectExtent l="0" t="0" r="4445" b="9525"/>
            <wp:docPr id="8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0"/>
                    <pic:cNvPicPr>
                      <a:picLocks noChangeAspect="1"/>
                    </pic:cNvPicPr>
                  </pic:nvPicPr>
                  <pic:blipFill>
                    <a:blip r:embed="rId30"/>
                    <a:stretch>
                      <a:fillRect/>
                    </a:stretch>
                  </pic:blipFill>
                  <pic:spPr>
                    <a:xfrm>
                      <a:off x="0" y="0"/>
                      <a:ext cx="5253355" cy="7717155"/>
                    </a:xfrm>
                    <a:prstGeom prst="rect">
                      <a:avLst/>
                    </a:prstGeom>
                    <a:noFill/>
                    <a:ln>
                      <a:noFill/>
                    </a:ln>
                  </pic:spPr>
                </pic:pic>
              </a:graphicData>
            </a:graphic>
          </wp:inline>
        </w:drawing>
      </w:r>
    </w:p>
    <w:p>
      <w:pPr>
        <w:rPr>
          <w:rFonts w:cs="微软雅黑" w:asciiTheme="minorEastAsia" w:hAnsiTheme="minorEastAsia"/>
          <w:color w:val="auto"/>
          <w:sz w:val="24"/>
          <w:szCs w:val="24"/>
          <w:lang w:eastAsia="zh-CN"/>
        </w:rPr>
      </w:pPr>
    </w:p>
    <w:p>
      <w:pPr>
        <w:rPr>
          <w:rFonts w:cs="微软雅黑" w:asciiTheme="minorEastAsia" w:hAnsiTheme="minorEastAsia"/>
          <w:color w:val="auto"/>
          <w:sz w:val="24"/>
          <w:szCs w:val="24"/>
          <w:lang w:eastAsia="zh-CN"/>
        </w:rPr>
      </w:pPr>
    </w:p>
    <w:p>
      <w:pPr>
        <w:rPr>
          <w:rFonts w:cs="微软雅黑" w:asciiTheme="minorEastAsia" w:hAnsiTheme="minorEastAsia"/>
          <w:color w:val="auto"/>
          <w:sz w:val="24"/>
          <w:szCs w:val="24"/>
          <w:lang w:eastAsia="zh-CN"/>
        </w:rPr>
      </w:pPr>
    </w:p>
    <w:p>
      <w:pPr>
        <w:rPr>
          <w:rFonts w:cs="微软雅黑" w:asciiTheme="minorEastAsia" w:hAnsiTheme="minorEastAsia"/>
          <w:color w:val="auto"/>
          <w:sz w:val="24"/>
          <w:szCs w:val="24"/>
          <w:lang w:eastAsia="zh-CN"/>
        </w:rPr>
      </w:pPr>
    </w:p>
    <w:p>
      <w:pPr>
        <w:rPr>
          <w:rFonts w:cs="微软雅黑" w:asciiTheme="minorEastAsia" w:hAnsiTheme="minorEastAsia"/>
          <w:color w:val="auto"/>
          <w:sz w:val="24"/>
          <w:szCs w:val="24"/>
          <w:lang w:eastAsia="zh-CN"/>
        </w:rPr>
      </w:pPr>
    </w:p>
    <w:p>
      <w:pPr>
        <w:pStyle w:val="4"/>
        <w:spacing w:before="0" w:after="0" w:line="412" w:lineRule="auto"/>
        <w:rPr>
          <w:rFonts w:ascii="Times New Roman" w:hAnsi="Times New Roman" w:cs="Times New Roman" w:eastAsiaTheme="majorEastAsia"/>
          <w:b/>
          <w:bCs/>
          <w:color w:val="auto"/>
          <w:kern w:val="2"/>
          <w:sz w:val="28"/>
          <w:szCs w:val="24"/>
          <w:highlight w:val="none"/>
          <w:lang w:eastAsia="zh-CN"/>
        </w:rPr>
      </w:pPr>
      <w:bookmarkStart w:id="227" w:name="_Toc4180"/>
      <w:r>
        <w:rPr>
          <w:rFonts w:hint="eastAsia" w:ascii="Times New Roman" w:hAnsi="Times New Roman" w:cs="Times New Roman"/>
          <w:color w:val="auto"/>
          <w:sz w:val="28"/>
          <w:szCs w:val="24"/>
          <w:highlight w:val="none"/>
        </w:rPr>
        <w:t>附件</w:t>
      </w:r>
      <w:r>
        <w:rPr>
          <w:rFonts w:hint="eastAsia" w:ascii="Times New Roman" w:hAnsi="Times New Roman" w:cs="Times New Roman"/>
          <w:color w:val="auto"/>
          <w:sz w:val="28"/>
          <w:szCs w:val="24"/>
          <w:highlight w:val="none"/>
          <w:lang w:val="en-US" w:eastAsia="zh-CN"/>
        </w:rPr>
        <w:t>3</w:t>
      </w:r>
      <w:r>
        <w:rPr>
          <w:rFonts w:ascii="Times New Roman" w:hAnsi="Times New Roman" w:cs="Times New Roman"/>
          <w:color w:val="auto"/>
          <w:sz w:val="28"/>
          <w:szCs w:val="24"/>
          <w:highlight w:val="none"/>
        </w:rPr>
        <w:t xml:space="preserve"> </w:t>
      </w:r>
      <w:r>
        <w:rPr>
          <w:rFonts w:hint="eastAsia" w:ascii="Times New Roman" w:hAnsi="Times New Roman" w:cs="Times New Roman"/>
          <w:color w:val="auto"/>
          <w:sz w:val="28"/>
          <w:szCs w:val="24"/>
          <w:highlight w:val="none"/>
        </w:rPr>
        <w:t>检测报告</w:t>
      </w:r>
      <w:bookmarkEnd w:id="227"/>
    </w:p>
    <w:p>
      <w:pPr>
        <w:rPr>
          <w:color w:val="auto"/>
          <w:lang w:eastAsia="zh-CN"/>
        </w:rPr>
      </w:pPr>
      <w:r>
        <w:drawing>
          <wp:inline distT="0" distB="0" distL="114300" distR="114300">
            <wp:extent cx="5274945" cy="7399655"/>
            <wp:effectExtent l="0" t="0" r="13335" b="6985"/>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31"/>
                    <a:stretch>
                      <a:fillRect/>
                    </a:stretch>
                  </pic:blipFill>
                  <pic:spPr>
                    <a:xfrm>
                      <a:off x="0" y="0"/>
                      <a:ext cx="5274945" cy="7399655"/>
                    </a:xfrm>
                    <a:prstGeom prst="rect">
                      <a:avLst/>
                    </a:prstGeom>
                    <a:noFill/>
                    <a:ln>
                      <a:noFill/>
                    </a:ln>
                  </pic:spPr>
                </pic:pic>
              </a:graphicData>
            </a:graphic>
          </wp:inline>
        </w:drawing>
      </w:r>
      <w:r>
        <w:drawing>
          <wp:inline distT="0" distB="0" distL="114300" distR="114300">
            <wp:extent cx="5370830" cy="7602855"/>
            <wp:effectExtent l="0" t="0" r="8890" b="1905"/>
            <wp:docPr id="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
                    <pic:cNvPicPr>
                      <a:picLocks noChangeAspect="1"/>
                    </pic:cNvPicPr>
                  </pic:nvPicPr>
                  <pic:blipFill>
                    <a:blip r:embed="rId32"/>
                    <a:stretch>
                      <a:fillRect/>
                    </a:stretch>
                  </pic:blipFill>
                  <pic:spPr>
                    <a:xfrm>
                      <a:off x="0" y="0"/>
                      <a:ext cx="5370830" cy="7602855"/>
                    </a:xfrm>
                    <a:prstGeom prst="rect">
                      <a:avLst/>
                    </a:prstGeom>
                    <a:noFill/>
                    <a:ln>
                      <a:noFill/>
                    </a:ln>
                  </pic:spPr>
                </pic:pic>
              </a:graphicData>
            </a:graphic>
          </wp:inline>
        </w:drawing>
      </w:r>
      <w:r>
        <w:drawing>
          <wp:inline distT="0" distB="0" distL="114300" distR="114300">
            <wp:extent cx="5278755" cy="7487285"/>
            <wp:effectExtent l="0" t="0" r="9525" b="10795"/>
            <wp:docPr id="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pic:cNvPicPr>
                      <a:picLocks noChangeAspect="1"/>
                    </pic:cNvPicPr>
                  </pic:nvPicPr>
                  <pic:blipFill>
                    <a:blip r:embed="rId33"/>
                    <a:stretch>
                      <a:fillRect/>
                    </a:stretch>
                  </pic:blipFill>
                  <pic:spPr>
                    <a:xfrm>
                      <a:off x="0" y="0"/>
                      <a:ext cx="5278755" cy="7487285"/>
                    </a:xfrm>
                    <a:prstGeom prst="rect">
                      <a:avLst/>
                    </a:prstGeom>
                    <a:noFill/>
                    <a:ln>
                      <a:noFill/>
                    </a:ln>
                  </pic:spPr>
                </pic:pic>
              </a:graphicData>
            </a:graphic>
          </wp:inline>
        </w:drawing>
      </w:r>
      <w:r>
        <w:drawing>
          <wp:inline distT="0" distB="0" distL="114300" distR="114300">
            <wp:extent cx="5288280" cy="7482840"/>
            <wp:effectExtent l="0" t="0" r="0" b="0"/>
            <wp:docPr id="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
                    <pic:cNvPicPr>
                      <a:picLocks noChangeAspect="1"/>
                    </pic:cNvPicPr>
                  </pic:nvPicPr>
                  <pic:blipFill>
                    <a:blip r:embed="rId34"/>
                    <a:stretch>
                      <a:fillRect/>
                    </a:stretch>
                  </pic:blipFill>
                  <pic:spPr>
                    <a:xfrm>
                      <a:off x="0" y="0"/>
                      <a:ext cx="5288280" cy="7482840"/>
                    </a:xfrm>
                    <a:prstGeom prst="rect">
                      <a:avLst/>
                    </a:prstGeom>
                    <a:noFill/>
                    <a:ln>
                      <a:noFill/>
                    </a:ln>
                  </pic:spPr>
                </pic:pic>
              </a:graphicData>
            </a:graphic>
          </wp:inline>
        </w:drawing>
      </w:r>
      <w:r>
        <w:drawing>
          <wp:inline distT="0" distB="0" distL="114300" distR="114300">
            <wp:extent cx="5305425" cy="7465695"/>
            <wp:effectExtent l="0" t="0" r="13335" b="1905"/>
            <wp:docPr id="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
                    <pic:cNvPicPr>
                      <a:picLocks noChangeAspect="1"/>
                    </pic:cNvPicPr>
                  </pic:nvPicPr>
                  <pic:blipFill>
                    <a:blip r:embed="rId35"/>
                    <a:stretch>
                      <a:fillRect/>
                    </a:stretch>
                  </pic:blipFill>
                  <pic:spPr>
                    <a:xfrm>
                      <a:off x="0" y="0"/>
                      <a:ext cx="5305425" cy="7465695"/>
                    </a:xfrm>
                    <a:prstGeom prst="rect">
                      <a:avLst/>
                    </a:prstGeom>
                    <a:noFill/>
                    <a:ln>
                      <a:noFill/>
                    </a:ln>
                  </pic:spPr>
                </pic:pic>
              </a:graphicData>
            </a:graphic>
          </wp:inline>
        </w:drawing>
      </w:r>
      <w:r>
        <w:drawing>
          <wp:inline distT="0" distB="0" distL="114300" distR="114300">
            <wp:extent cx="5354320" cy="7710805"/>
            <wp:effectExtent l="0" t="0" r="10160" b="635"/>
            <wp:docPr id="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
                    <pic:cNvPicPr>
                      <a:picLocks noChangeAspect="1"/>
                    </pic:cNvPicPr>
                  </pic:nvPicPr>
                  <pic:blipFill>
                    <a:blip r:embed="rId36"/>
                    <a:stretch>
                      <a:fillRect/>
                    </a:stretch>
                  </pic:blipFill>
                  <pic:spPr>
                    <a:xfrm>
                      <a:off x="0" y="0"/>
                      <a:ext cx="5354320" cy="7710805"/>
                    </a:xfrm>
                    <a:prstGeom prst="rect">
                      <a:avLst/>
                    </a:prstGeom>
                    <a:noFill/>
                    <a:ln>
                      <a:noFill/>
                    </a:ln>
                  </pic:spPr>
                </pic:pic>
              </a:graphicData>
            </a:graphic>
          </wp:inline>
        </w:drawing>
      </w:r>
    </w:p>
    <w:sectPr>
      <w:pgSz w:w="11906" w:h="16838"/>
      <w:pgMar w:top="1440" w:right="1800" w:bottom="1440" w:left="1800" w:header="851" w:footer="347"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TimesNewRomanPSMT">
    <w:altName w:val="Times New Roman"/>
    <w:panose1 w:val="00000000000000000000"/>
    <w:charset w:val="00"/>
    <w:family w:val="roman"/>
    <w:pitch w:val="default"/>
    <w:sig w:usb0="00000000" w:usb1="00000000" w:usb2="00000010" w:usb3="00000000" w:csb0="00040001"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lLo0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h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XlLo0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E9B4FA4"/>
    <w:multiLevelType w:val="multilevel"/>
    <w:tmpl w:val="4E9B4FA4"/>
    <w:lvl w:ilvl="0" w:tentative="0">
      <w:start w:val="1"/>
      <w:numFmt w:val="decimal"/>
      <w:suff w:val="nothing"/>
      <w:lvlText w:val="%1、"/>
      <w:lvlJc w:val="left"/>
      <w:pPr>
        <w:ind w:left="846" w:hanging="420"/>
      </w:pPr>
      <w:rPr>
        <w:b w:val="0"/>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E056FB6"/>
    <w:multiLevelType w:val="singleLevel"/>
    <w:tmpl w:val="6E056FB6"/>
    <w:lvl w:ilvl="0" w:tentative="0">
      <w:start w:val="1"/>
      <w:numFmt w:val="chineseCounting"/>
      <w:suff w:val="nothing"/>
      <w:lvlText w:val="%1、"/>
      <w:lvlJc w:val="left"/>
      <w:rPr>
        <w:rFonts w:hint="eastAsia"/>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1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VmYjNhODYxY2IzYWE0NzZhYTcyMmFkYWQxMWNmZTcifQ=="/>
  </w:docVars>
  <w:rsids>
    <w:rsidRoot w:val="00B701D1"/>
    <w:rsid w:val="00031A69"/>
    <w:rsid w:val="0004072C"/>
    <w:rsid w:val="00044654"/>
    <w:rsid w:val="00054411"/>
    <w:rsid w:val="00075C3D"/>
    <w:rsid w:val="00087483"/>
    <w:rsid w:val="000E4164"/>
    <w:rsid w:val="00114DE3"/>
    <w:rsid w:val="0013091A"/>
    <w:rsid w:val="00134768"/>
    <w:rsid w:val="00152463"/>
    <w:rsid w:val="001546C2"/>
    <w:rsid w:val="00170E9D"/>
    <w:rsid w:val="00183DB9"/>
    <w:rsid w:val="00186ECD"/>
    <w:rsid w:val="001A3FA6"/>
    <w:rsid w:val="001E779B"/>
    <w:rsid w:val="001F13F1"/>
    <w:rsid w:val="001F6677"/>
    <w:rsid w:val="0025260C"/>
    <w:rsid w:val="002546AF"/>
    <w:rsid w:val="00280894"/>
    <w:rsid w:val="002A307B"/>
    <w:rsid w:val="002B1C2D"/>
    <w:rsid w:val="002B5FBE"/>
    <w:rsid w:val="002C455B"/>
    <w:rsid w:val="00301E26"/>
    <w:rsid w:val="003132EC"/>
    <w:rsid w:val="00322ECA"/>
    <w:rsid w:val="00354D22"/>
    <w:rsid w:val="0037582E"/>
    <w:rsid w:val="003E2838"/>
    <w:rsid w:val="004126B6"/>
    <w:rsid w:val="00424BDA"/>
    <w:rsid w:val="00437301"/>
    <w:rsid w:val="004A572F"/>
    <w:rsid w:val="004C2E91"/>
    <w:rsid w:val="004D78B4"/>
    <w:rsid w:val="004E410C"/>
    <w:rsid w:val="00542159"/>
    <w:rsid w:val="00554591"/>
    <w:rsid w:val="005A033C"/>
    <w:rsid w:val="00602EF0"/>
    <w:rsid w:val="00612865"/>
    <w:rsid w:val="00656947"/>
    <w:rsid w:val="00665A1D"/>
    <w:rsid w:val="00674B17"/>
    <w:rsid w:val="006869D1"/>
    <w:rsid w:val="006B3A2E"/>
    <w:rsid w:val="006D1A3C"/>
    <w:rsid w:val="006E2DEE"/>
    <w:rsid w:val="00703200"/>
    <w:rsid w:val="00710216"/>
    <w:rsid w:val="00717148"/>
    <w:rsid w:val="00770157"/>
    <w:rsid w:val="00797A35"/>
    <w:rsid w:val="007C0164"/>
    <w:rsid w:val="007E2873"/>
    <w:rsid w:val="00816E6C"/>
    <w:rsid w:val="00841516"/>
    <w:rsid w:val="00862909"/>
    <w:rsid w:val="008B26B9"/>
    <w:rsid w:val="008C0840"/>
    <w:rsid w:val="008D33F4"/>
    <w:rsid w:val="00917728"/>
    <w:rsid w:val="009502B1"/>
    <w:rsid w:val="00984D17"/>
    <w:rsid w:val="009A42F4"/>
    <w:rsid w:val="009B2F11"/>
    <w:rsid w:val="009C544F"/>
    <w:rsid w:val="009E7F4B"/>
    <w:rsid w:val="00A06279"/>
    <w:rsid w:val="00A40DCC"/>
    <w:rsid w:val="00A41083"/>
    <w:rsid w:val="00A61889"/>
    <w:rsid w:val="00AB7F8B"/>
    <w:rsid w:val="00AC2F33"/>
    <w:rsid w:val="00AC4CB6"/>
    <w:rsid w:val="00AD367E"/>
    <w:rsid w:val="00AD6671"/>
    <w:rsid w:val="00AE6674"/>
    <w:rsid w:val="00B41666"/>
    <w:rsid w:val="00B4530A"/>
    <w:rsid w:val="00B50B3E"/>
    <w:rsid w:val="00B60EC7"/>
    <w:rsid w:val="00B6421F"/>
    <w:rsid w:val="00B701D1"/>
    <w:rsid w:val="00BA115E"/>
    <w:rsid w:val="00BD4A9E"/>
    <w:rsid w:val="00BE282E"/>
    <w:rsid w:val="00BE4C58"/>
    <w:rsid w:val="00BF4B71"/>
    <w:rsid w:val="00C2552C"/>
    <w:rsid w:val="00C30D39"/>
    <w:rsid w:val="00C4225C"/>
    <w:rsid w:val="00C455B1"/>
    <w:rsid w:val="00CB23AA"/>
    <w:rsid w:val="00CE499F"/>
    <w:rsid w:val="00D2410E"/>
    <w:rsid w:val="00D31C10"/>
    <w:rsid w:val="00D369CB"/>
    <w:rsid w:val="00D42BBA"/>
    <w:rsid w:val="00D562C6"/>
    <w:rsid w:val="00D94481"/>
    <w:rsid w:val="00DA37FA"/>
    <w:rsid w:val="00E23E86"/>
    <w:rsid w:val="00E25B70"/>
    <w:rsid w:val="00E34006"/>
    <w:rsid w:val="00E57495"/>
    <w:rsid w:val="00E66F54"/>
    <w:rsid w:val="00E7391F"/>
    <w:rsid w:val="00E94194"/>
    <w:rsid w:val="00EA0850"/>
    <w:rsid w:val="00EC0B5B"/>
    <w:rsid w:val="00EF5DEA"/>
    <w:rsid w:val="00EF600A"/>
    <w:rsid w:val="00F157C2"/>
    <w:rsid w:val="00F466F0"/>
    <w:rsid w:val="00FE644E"/>
    <w:rsid w:val="014F0097"/>
    <w:rsid w:val="02AD5E04"/>
    <w:rsid w:val="02C54BDE"/>
    <w:rsid w:val="03F905C4"/>
    <w:rsid w:val="069A035E"/>
    <w:rsid w:val="07097292"/>
    <w:rsid w:val="07C859E2"/>
    <w:rsid w:val="083E4D1A"/>
    <w:rsid w:val="0B505490"/>
    <w:rsid w:val="0BF32B06"/>
    <w:rsid w:val="0C811679"/>
    <w:rsid w:val="0CA27F6D"/>
    <w:rsid w:val="0D074274"/>
    <w:rsid w:val="0D9D24E2"/>
    <w:rsid w:val="0DB77A48"/>
    <w:rsid w:val="0E7045D6"/>
    <w:rsid w:val="0E8D11BF"/>
    <w:rsid w:val="0E917484"/>
    <w:rsid w:val="0EFE5203"/>
    <w:rsid w:val="0F101EA8"/>
    <w:rsid w:val="0F264E85"/>
    <w:rsid w:val="0F5016BA"/>
    <w:rsid w:val="10D97CD5"/>
    <w:rsid w:val="10E24DDC"/>
    <w:rsid w:val="118714DF"/>
    <w:rsid w:val="11A025A1"/>
    <w:rsid w:val="127C358C"/>
    <w:rsid w:val="13C15F5C"/>
    <w:rsid w:val="15B34F99"/>
    <w:rsid w:val="165E3157"/>
    <w:rsid w:val="16E11692"/>
    <w:rsid w:val="174F0CF1"/>
    <w:rsid w:val="17705626"/>
    <w:rsid w:val="183D75FD"/>
    <w:rsid w:val="188A0684"/>
    <w:rsid w:val="18FC0A05"/>
    <w:rsid w:val="18FF22A3"/>
    <w:rsid w:val="19B07A0C"/>
    <w:rsid w:val="1B993A77"/>
    <w:rsid w:val="1D1F2F14"/>
    <w:rsid w:val="1D5E1C8E"/>
    <w:rsid w:val="1DAA3DE7"/>
    <w:rsid w:val="1DEF6BFC"/>
    <w:rsid w:val="1EFD0F84"/>
    <w:rsid w:val="1F572BF5"/>
    <w:rsid w:val="208A2593"/>
    <w:rsid w:val="20CC5161"/>
    <w:rsid w:val="20F31618"/>
    <w:rsid w:val="21771570"/>
    <w:rsid w:val="22590C76"/>
    <w:rsid w:val="229D6DB5"/>
    <w:rsid w:val="22DF27E2"/>
    <w:rsid w:val="239857CE"/>
    <w:rsid w:val="23C12F77"/>
    <w:rsid w:val="23C239A3"/>
    <w:rsid w:val="24194B61"/>
    <w:rsid w:val="24262DDA"/>
    <w:rsid w:val="243948BB"/>
    <w:rsid w:val="24504F9D"/>
    <w:rsid w:val="247E2C16"/>
    <w:rsid w:val="247F4F6E"/>
    <w:rsid w:val="24B02758"/>
    <w:rsid w:val="25D24FC7"/>
    <w:rsid w:val="264439EB"/>
    <w:rsid w:val="27651E6B"/>
    <w:rsid w:val="278B3B7B"/>
    <w:rsid w:val="28CC03F4"/>
    <w:rsid w:val="290B259E"/>
    <w:rsid w:val="2A0B0AA8"/>
    <w:rsid w:val="2B177920"/>
    <w:rsid w:val="2BCF25A4"/>
    <w:rsid w:val="2C7123CC"/>
    <w:rsid w:val="2D4744ED"/>
    <w:rsid w:val="2DF87595"/>
    <w:rsid w:val="2EF04710"/>
    <w:rsid w:val="2EF7784D"/>
    <w:rsid w:val="2FA17558"/>
    <w:rsid w:val="2FC33BD3"/>
    <w:rsid w:val="3002708A"/>
    <w:rsid w:val="303074BA"/>
    <w:rsid w:val="30330D58"/>
    <w:rsid w:val="30450A8C"/>
    <w:rsid w:val="3090593F"/>
    <w:rsid w:val="314E571E"/>
    <w:rsid w:val="31A57A34"/>
    <w:rsid w:val="32131AED"/>
    <w:rsid w:val="32290665"/>
    <w:rsid w:val="327D275F"/>
    <w:rsid w:val="333170A5"/>
    <w:rsid w:val="33596D28"/>
    <w:rsid w:val="33AD2BD0"/>
    <w:rsid w:val="33CD3E27"/>
    <w:rsid w:val="33F627C9"/>
    <w:rsid w:val="34CC737F"/>
    <w:rsid w:val="35DA3A24"/>
    <w:rsid w:val="36E7526F"/>
    <w:rsid w:val="37164F30"/>
    <w:rsid w:val="37222C51"/>
    <w:rsid w:val="37262C6A"/>
    <w:rsid w:val="37914967"/>
    <w:rsid w:val="37DC0EC1"/>
    <w:rsid w:val="37DE3C9F"/>
    <w:rsid w:val="37EB1F18"/>
    <w:rsid w:val="382B0567"/>
    <w:rsid w:val="389C7AE3"/>
    <w:rsid w:val="3A636479"/>
    <w:rsid w:val="3AD273C0"/>
    <w:rsid w:val="3B037F5D"/>
    <w:rsid w:val="3B11613A"/>
    <w:rsid w:val="3B903503"/>
    <w:rsid w:val="3BE86E9B"/>
    <w:rsid w:val="3CEF6007"/>
    <w:rsid w:val="3DD05E38"/>
    <w:rsid w:val="3EC3599D"/>
    <w:rsid w:val="3F2C3542"/>
    <w:rsid w:val="3F4B0923"/>
    <w:rsid w:val="42132D2B"/>
    <w:rsid w:val="42204EB5"/>
    <w:rsid w:val="422416D7"/>
    <w:rsid w:val="422E137F"/>
    <w:rsid w:val="429101D8"/>
    <w:rsid w:val="42B15B0D"/>
    <w:rsid w:val="43BD1699"/>
    <w:rsid w:val="44DA134B"/>
    <w:rsid w:val="45237196"/>
    <w:rsid w:val="45E445F0"/>
    <w:rsid w:val="4605689B"/>
    <w:rsid w:val="47190850"/>
    <w:rsid w:val="47284AA2"/>
    <w:rsid w:val="48147269"/>
    <w:rsid w:val="491D5CAA"/>
    <w:rsid w:val="4A385CC4"/>
    <w:rsid w:val="4AF1077C"/>
    <w:rsid w:val="4B0E1B6A"/>
    <w:rsid w:val="4B115C4F"/>
    <w:rsid w:val="4BCE772F"/>
    <w:rsid w:val="4C997D3D"/>
    <w:rsid w:val="4CD314A1"/>
    <w:rsid w:val="4D7849EB"/>
    <w:rsid w:val="4E1F24C4"/>
    <w:rsid w:val="4E8F31A6"/>
    <w:rsid w:val="4F6463E1"/>
    <w:rsid w:val="4FBA06F6"/>
    <w:rsid w:val="4FE34DE5"/>
    <w:rsid w:val="503F29AA"/>
    <w:rsid w:val="50BD47F5"/>
    <w:rsid w:val="51B52CE9"/>
    <w:rsid w:val="51B73385"/>
    <w:rsid w:val="52652008"/>
    <w:rsid w:val="53426A39"/>
    <w:rsid w:val="53C93D09"/>
    <w:rsid w:val="53FE1A4B"/>
    <w:rsid w:val="558D41B7"/>
    <w:rsid w:val="55E31896"/>
    <w:rsid w:val="56CB7141"/>
    <w:rsid w:val="56E322E1"/>
    <w:rsid w:val="586B6459"/>
    <w:rsid w:val="59EE16C8"/>
    <w:rsid w:val="5A3B5DD0"/>
    <w:rsid w:val="5A7140A7"/>
    <w:rsid w:val="5A753BEA"/>
    <w:rsid w:val="5A8C2C8F"/>
    <w:rsid w:val="5AD927B6"/>
    <w:rsid w:val="5B405728"/>
    <w:rsid w:val="5C2238AB"/>
    <w:rsid w:val="5C3F445D"/>
    <w:rsid w:val="5C7A6E7F"/>
    <w:rsid w:val="5CEF68D3"/>
    <w:rsid w:val="5E3D49CC"/>
    <w:rsid w:val="5E8C0FF5"/>
    <w:rsid w:val="607448F1"/>
    <w:rsid w:val="607B62A4"/>
    <w:rsid w:val="60A055E1"/>
    <w:rsid w:val="60B2103B"/>
    <w:rsid w:val="60CD5580"/>
    <w:rsid w:val="61972646"/>
    <w:rsid w:val="61C027DD"/>
    <w:rsid w:val="62574C7C"/>
    <w:rsid w:val="62B334AF"/>
    <w:rsid w:val="63ED0C43"/>
    <w:rsid w:val="64D96C71"/>
    <w:rsid w:val="659F41BF"/>
    <w:rsid w:val="65DE4CE7"/>
    <w:rsid w:val="66A6332B"/>
    <w:rsid w:val="66E77BCB"/>
    <w:rsid w:val="67BA6B80"/>
    <w:rsid w:val="694330B3"/>
    <w:rsid w:val="6A7E0847"/>
    <w:rsid w:val="6A8E035E"/>
    <w:rsid w:val="6B655902"/>
    <w:rsid w:val="6B876757"/>
    <w:rsid w:val="6B8A2D65"/>
    <w:rsid w:val="6BC83EF7"/>
    <w:rsid w:val="6C33740F"/>
    <w:rsid w:val="6CE84DE8"/>
    <w:rsid w:val="6D5C2995"/>
    <w:rsid w:val="6D8E6FF3"/>
    <w:rsid w:val="6DA36310"/>
    <w:rsid w:val="6DB8504C"/>
    <w:rsid w:val="6E7B70CA"/>
    <w:rsid w:val="6FB40867"/>
    <w:rsid w:val="70756248"/>
    <w:rsid w:val="7260717B"/>
    <w:rsid w:val="73666934"/>
    <w:rsid w:val="73D2750D"/>
    <w:rsid w:val="75617697"/>
    <w:rsid w:val="76354275"/>
    <w:rsid w:val="764861AD"/>
    <w:rsid w:val="777464E5"/>
    <w:rsid w:val="77866F8C"/>
    <w:rsid w:val="77B5517C"/>
    <w:rsid w:val="781C169F"/>
    <w:rsid w:val="78592CEA"/>
    <w:rsid w:val="786C0D3D"/>
    <w:rsid w:val="78D635FC"/>
    <w:rsid w:val="7A122D59"/>
    <w:rsid w:val="7A7C6425"/>
    <w:rsid w:val="7AEC7106"/>
    <w:rsid w:val="7AF24AE2"/>
    <w:rsid w:val="7B6E0463"/>
    <w:rsid w:val="7B9B28DB"/>
    <w:rsid w:val="7BDC0252"/>
    <w:rsid w:val="7C3D3992"/>
    <w:rsid w:val="7C484810"/>
    <w:rsid w:val="7C91383C"/>
    <w:rsid w:val="7E1150D6"/>
    <w:rsid w:val="7E417769"/>
    <w:rsid w:val="7E494C7A"/>
    <w:rsid w:val="7EEC5870"/>
    <w:rsid w:val="7F5C24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pPr>
    <w:rPr>
      <w:rFonts w:asciiTheme="minorHAnsi" w:hAnsiTheme="minorHAnsi" w:eastAsiaTheme="minorEastAsia" w:cstheme="minorBidi"/>
      <w:kern w:val="0"/>
      <w:sz w:val="22"/>
      <w:szCs w:val="22"/>
      <w:lang w:val="en-US" w:eastAsia="en-US" w:bidi="ar-SA"/>
    </w:rPr>
  </w:style>
  <w:style w:type="paragraph" w:styleId="3">
    <w:name w:val="heading 1"/>
    <w:basedOn w:val="1"/>
    <w:next w:val="1"/>
    <w:link w:val="19"/>
    <w:qFormat/>
    <w:uiPriority w:val="9"/>
    <w:pPr>
      <w:keepNext/>
      <w:keepLines/>
      <w:adjustRightInd w:val="0"/>
      <w:spacing w:line="576" w:lineRule="auto"/>
      <w:jc w:val="center"/>
      <w:textAlignment w:val="baseline"/>
      <w:outlineLvl w:val="0"/>
    </w:pPr>
    <w:rPr>
      <w:rFonts w:ascii="Times New Roman" w:hAnsi="Times New Roman" w:eastAsia="宋体" w:cs="Times New Roman"/>
      <w:b/>
      <w:kern w:val="44"/>
      <w:sz w:val="30"/>
      <w:szCs w:val="20"/>
      <w:lang w:eastAsia="zh-CN"/>
    </w:rPr>
  </w:style>
  <w:style w:type="paragraph" w:styleId="4">
    <w:name w:val="heading 2"/>
    <w:basedOn w:val="1"/>
    <w:next w:val="1"/>
    <w:link w:val="20"/>
    <w:unhideWhenUsed/>
    <w:qFormat/>
    <w:uiPriority w:val="9"/>
    <w:pPr>
      <w:keepNext/>
      <w:keepLines/>
      <w:spacing w:before="260" w:after="260" w:line="416" w:lineRule="auto"/>
      <w:jc w:val="both"/>
      <w:outlineLvl w:val="1"/>
    </w:pPr>
    <w:rPr>
      <w:rFonts w:asciiTheme="majorHAnsi" w:hAnsiTheme="majorHAnsi" w:eastAsiaTheme="majorEastAsia" w:cstheme="majorBidi"/>
      <w:b/>
      <w:bCs/>
      <w:kern w:val="2"/>
      <w:sz w:val="32"/>
      <w:szCs w:val="32"/>
      <w:lang w:eastAsia="zh-CN"/>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样式 正文11 + 首行缩进:  2 字符"/>
    <w:basedOn w:val="1"/>
    <w:unhideWhenUsed/>
    <w:qFormat/>
    <w:uiPriority w:val="0"/>
    <w:pPr>
      <w:spacing w:line="500" w:lineRule="exact"/>
      <w:ind w:firstLine="560" w:firstLineChars="200"/>
    </w:pPr>
    <w:rPr>
      <w:rFonts w:hint="eastAsia" w:ascii="宋体" w:hAnsi="宋体"/>
      <w:color w:val="FF0000"/>
      <w:sz w:val="28"/>
    </w:rPr>
  </w:style>
  <w:style w:type="paragraph" w:styleId="5">
    <w:name w:val="annotation text"/>
    <w:basedOn w:val="1"/>
    <w:semiHidden/>
    <w:unhideWhenUsed/>
    <w:qFormat/>
    <w:uiPriority w:val="99"/>
    <w:pPr>
      <w:jc w:val="left"/>
    </w:pPr>
  </w:style>
  <w:style w:type="paragraph" w:styleId="6">
    <w:name w:val="Body Text"/>
    <w:basedOn w:val="1"/>
    <w:next w:val="1"/>
    <w:qFormat/>
    <w:uiPriority w:val="0"/>
    <w:pPr>
      <w:spacing w:after="120"/>
    </w:pPr>
    <w:rPr>
      <w:szCs w:val="21"/>
    </w:rPr>
  </w:style>
  <w:style w:type="paragraph" w:styleId="7">
    <w:name w:val="Body Text Indent"/>
    <w:basedOn w:val="1"/>
    <w:link w:val="22"/>
    <w:semiHidden/>
    <w:unhideWhenUsed/>
    <w:qFormat/>
    <w:uiPriority w:val="99"/>
    <w:pPr>
      <w:spacing w:after="120"/>
      <w:ind w:left="420" w:leftChars="200"/>
    </w:pPr>
  </w:style>
  <w:style w:type="paragraph" w:styleId="8">
    <w:name w:val="Balloon Text"/>
    <w:basedOn w:val="1"/>
    <w:link w:val="36"/>
    <w:semiHidden/>
    <w:unhideWhenUsed/>
    <w:qFormat/>
    <w:uiPriority w:val="99"/>
    <w:rPr>
      <w:sz w:val="18"/>
      <w:szCs w:val="18"/>
    </w:rPr>
  </w:style>
  <w:style w:type="paragraph" w:styleId="9">
    <w:name w:val="footer"/>
    <w:basedOn w:val="1"/>
    <w:link w:val="34"/>
    <w:unhideWhenUsed/>
    <w:qFormat/>
    <w:uiPriority w:val="0"/>
    <w:pPr>
      <w:tabs>
        <w:tab w:val="center" w:pos="4153"/>
        <w:tab w:val="right" w:pos="8306"/>
      </w:tabs>
      <w:snapToGrid w:val="0"/>
    </w:pPr>
    <w:rPr>
      <w:sz w:val="18"/>
      <w:szCs w:val="18"/>
    </w:rPr>
  </w:style>
  <w:style w:type="paragraph" w:styleId="10">
    <w:name w:val="header"/>
    <w:basedOn w:val="1"/>
    <w:link w:val="33"/>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toc 2"/>
    <w:basedOn w:val="1"/>
    <w:next w:val="1"/>
    <w:unhideWhenUsed/>
    <w:qFormat/>
    <w:uiPriority w:val="39"/>
    <w:pPr>
      <w:ind w:left="420" w:leftChars="200"/>
    </w:pPr>
  </w:style>
  <w:style w:type="paragraph" w:styleId="13">
    <w:name w:val="Body Text First Indent"/>
    <w:basedOn w:val="6"/>
    <w:next w:val="1"/>
    <w:unhideWhenUsed/>
    <w:qFormat/>
    <w:uiPriority w:val="0"/>
    <w:pPr>
      <w:spacing w:line="440" w:lineRule="exact"/>
      <w:ind w:firstLine="420" w:firstLineChars="100"/>
    </w:pPr>
    <w:rPr>
      <w:rFonts w:ascii="仿宋_GB2312" w:eastAsia="仿宋_GB2312"/>
      <w:sz w:val="28"/>
      <w:szCs w:val="28"/>
    </w:rPr>
  </w:style>
  <w:style w:type="paragraph" w:styleId="14">
    <w:name w:val="Body Text First Indent 2"/>
    <w:basedOn w:val="7"/>
    <w:next w:val="13"/>
    <w:qFormat/>
    <w:uiPriority w:val="0"/>
    <w:pPr>
      <w:spacing w:before="0" w:after="120" w:line="240" w:lineRule="auto"/>
      <w:ind w:left="420" w:leftChars="200" w:firstLine="420"/>
    </w:pPr>
    <w:rPr>
      <w:sz w:val="21"/>
    </w:rPr>
  </w:style>
  <w:style w:type="table" w:styleId="16">
    <w:name w:val="Table Grid"/>
    <w:basedOn w:val="15"/>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Hyperlink"/>
    <w:basedOn w:val="17"/>
    <w:unhideWhenUsed/>
    <w:qFormat/>
    <w:uiPriority w:val="99"/>
    <w:rPr>
      <w:color w:val="0000FF" w:themeColor="hyperlink"/>
      <w:u w:val="single"/>
      <w14:textFill>
        <w14:solidFill>
          <w14:schemeClr w14:val="hlink"/>
        </w14:solidFill>
      </w14:textFill>
    </w:rPr>
  </w:style>
  <w:style w:type="character" w:customStyle="1" w:styleId="19">
    <w:name w:val="标题 1 Char"/>
    <w:basedOn w:val="17"/>
    <w:link w:val="3"/>
    <w:qFormat/>
    <w:uiPriority w:val="9"/>
    <w:rPr>
      <w:rFonts w:ascii="Times New Roman" w:hAnsi="Times New Roman" w:eastAsia="宋体" w:cs="Times New Roman"/>
      <w:b/>
      <w:kern w:val="44"/>
      <w:sz w:val="30"/>
      <w:szCs w:val="20"/>
    </w:rPr>
  </w:style>
  <w:style w:type="character" w:customStyle="1" w:styleId="20">
    <w:name w:val="标题 2 Char"/>
    <w:basedOn w:val="17"/>
    <w:link w:val="4"/>
    <w:qFormat/>
    <w:uiPriority w:val="9"/>
    <w:rPr>
      <w:rFonts w:asciiTheme="majorHAnsi" w:hAnsiTheme="majorHAnsi" w:eastAsiaTheme="majorEastAsia" w:cstheme="majorBidi"/>
      <w:b/>
      <w:bCs/>
      <w:sz w:val="32"/>
      <w:szCs w:val="32"/>
    </w:rPr>
  </w:style>
  <w:style w:type="paragraph" w:customStyle="1" w:styleId="21">
    <w:name w:val="H-正文"/>
    <w:basedOn w:val="1"/>
    <w:qFormat/>
    <w:uiPriority w:val="0"/>
    <w:pPr>
      <w:spacing w:line="360" w:lineRule="auto"/>
      <w:ind w:firstLine="200" w:firstLineChars="200"/>
      <w:jc w:val="both"/>
    </w:pPr>
    <w:rPr>
      <w:rFonts w:ascii="Times New Roman" w:hAnsi="Times New Roman" w:eastAsia="宋体" w:cs="Times New Roman"/>
      <w:kern w:val="2"/>
      <w:sz w:val="24"/>
      <w:szCs w:val="24"/>
      <w:lang w:eastAsia="zh-CN"/>
    </w:rPr>
  </w:style>
  <w:style w:type="character" w:customStyle="1" w:styleId="22">
    <w:name w:val="正文文本缩进 Char"/>
    <w:basedOn w:val="17"/>
    <w:link w:val="7"/>
    <w:semiHidden/>
    <w:qFormat/>
    <w:uiPriority w:val="99"/>
    <w:rPr>
      <w:kern w:val="0"/>
      <w:sz w:val="22"/>
      <w:lang w:eastAsia="en-US"/>
    </w:rPr>
  </w:style>
  <w:style w:type="paragraph" w:customStyle="1" w:styleId="23">
    <w:name w:val="Table Paragraph"/>
    <w:basedOn w:val="1"/>
    <w:qFormat/>
    <w:uiPriority w:val="1"/>
  </w:style>
  <w:style w:type="paragraph" w:styleId="24">
    <w:name w:val="List Paragraph"/>
    <w:basedOn w:val="1"/>
    <w:qFormat/>
    <w:uiPriority w:val="34"/>
    <w:pPr>
      <w:adjustRightInd w:val="0"/>
      <w:ind w:firstLine="420" w:firstLineChars="200"/>
      <w:jc w:val="both"/>
      <w:textAlignment w:val="baseline"/>
    </w:pPr>
    <w:rPr>
      <w:rFonts w:ascii="Calibri" w:hAnsi="Calibri" w:eastAsia="宋体" w:cs="Times New Roman"/>
      <w:kern w:val="2"/>
      <w:sz w:val="21"/>
      <w:lang w:eastAsia="zh-CN"/>
    </w:rPr>
  </w:style>
  <w:style w:type="character" w:customStyle="1" w:styleId="25">
    <w:name w:val="表格文字 Char Char Char"/>
    <w:link w:val="26"/>
    <w:qFormat/>
    <w:locked/>
    <w:uiPriority w:val="0"/>
    <w:rPr>
      <w:rFonts w:ascii="Times New Roman" w:hAnsi="Times New Roman"/>
      <w:sz w:val="24"/>
    </w:rPr>
  </w:style>
  <w:style w:type="paragraph" w:customStyle="1" w:styleId="26">
    <w:name w:val="表格文字"/>
    <w:link w:val="25"/>
    <w:qFormat/>
    <w:uiPriority w:val="0"/>
    <w:pPr>
      <w:jc w:val="center"/>
    </w:pPr>
    <w:rPr>
      <w:rFonts w:ascii="Times New Roman" w:hAnsi="Times New Roman" w:eastAsiaTheme="minorEastAsia" w:cstheme="minorBidi"/>
      <w:kern w:val="2"/>
      <w:sz w:val="24"/>
      <w:szCs w:val="22"/>
      <w:lang w:val="en-US" w:eastAsia="zh-CN" w:bidi="ar-SA"/>
    </w:rPr>
  </w:style>
  <w:style w:type="paragraph" w:customStyle="1" w:styleId="27">
    <w:name w:val="Char"/>
    <w:basedOn w:val="1"/>
    <w:qFormat/>
    <w:uiPriority w:val="0"/>
    <w:pPr>
      <w:jc w:val="both"/>
    </w:pPr>
    <w:rPr>
      <w:rFonts w:ascii="Tahoma" w:hAnsi="Tahoma" w:eastAsia="宋体" w:cs="Times New Roman"/>
      <w:kern w:val="2"/>
      <w:sz w:val="24"/>
      <w:szCs w:val="20"/>
      <w:lang w:eastAsia="zh-CN"/>
    </w:rPr>
  </w:style>
  <w:style w:type="paragraph" w:customStyle="1" w:styleId="28">
    <w:name w:val="报告表格"/>
    <w:qFormat/>
    <w:uiPriority w:val="0"/>
    <w:pPr>
      <w:autoSpaceDE w:val="0"/>
      <w:autoSpaceDN w:val="0"/>
      <w:adjustRightInd w:val="0"/>
      <w:jc w:val="center"/>
    </w:pPr>
    <w:rPr>
      <w:rFonts w:ascii="Times New Roman" w:hAnsi="Times New Roman" w:eastAsia="宋体" w:cs="Times New Roman"/>
      <w:b/>
      <w:kern w:val="0"/>
      <w:sz w:val="24"/>
      <w:szCs w:val="20"/>
      <w:lang w:val="en-US" w:eastAsia="zh-CN" w:bidi="ar-SA"/>
    </w:rPr>
  </w:style>
  <w:style w:type="paragraph" w:customStyle="1" w:styleId="29">
    <w:name w:val="H-表头"/>
    <w:basedOn w:val="1"/>
    <w:qFormat/>
    <w:uiPriority w:val="0"/>
    <w:pPr>
      <w:spacing w:before="50" w:beforeLines="50"/>
      <w:jc w:val="center"/>
    </w:pPr>
    <w:rPr>
      <w:rFonts w:ascii="Times New Roman" w:hAnsi="Times New Roman" w:eastAsia="宋体" w:cs="Times New Roman"/>
      <w:b/>
      <w:kern w:val="2"/>
      <w:sz w:val="21"/>
      <w:szCs w:val="24"/>
      <w:lang w:eastAsia="zh-CN"/>
    </w:rPr>
  </w:style>
  <w:style w:type="paragraph" w:customStyle="1" w:styleId="30">
    <w:name w:val="样式 (符号) 宋体 四号 段后: 6 磅 行距: 1.5 倍行距"/>
    <w:basedOn w:val="1"/>
    <w:qFormat/>
    <w:uiPriority w:val="0"/>
    <w:pPr>
      <w:spacing w:after="120" w:line="360" w:lineRule="auto"/>
      <w:ind w:firstLine="560" w:firstLineChars="200"/>
      <w:jc w:val="both"/>
    </w:pPr>
    <w:rPr>
      <w:rFonts w:ascii="宋体" w:hAnsi="宋体" w:eastAsia="宋体" w:cs="宋体"/>
      <w:kern w:val="2"/>
      <w:sz w:val="28"/>
      <w:szCs w:val="20"/>
      <w:lang w:eastAsia="zh-CN"/>
    </w:rPr>
  </w:style>
  <w:style w:type="character" w:customStyle="1" w:styleId="31">
    <w:name w:val="表格 Char"/>
    <w:link w:val="32"/>
    <w:qFormat/>
    <w:locked/>
    <w:uiPriority w:val="0"/>
    <w:rPr>
      <w:rFonts w:ascii="宋体" w:hAnsi="宋体" w:eastAsia="仿宋_GB2312" w:cs="Courier New"/>
      <w:szCs w:val="32"/>
    </w:rPr>
  </w:style>
  <w:style w:type="paragraph" w:customStyle="1" w:styleId="32">
    <w:name w:val="表格"/>
    <w:basedOn w:val="1"/>
    <w:link w:val="31"/>
    <w:qFormat/>
    <w:uiPriority w:val="0"/>
    <w:pPr>
      <w:spacing w:line="400" w:lineRule="exact"/>
      <w:jc w:val="center"/>
    </w:pPr>
    <w:rPr>
      <w:rFonts w:ascii="宋体" w:hAnsi="宋体" w:eastAsia="仿宋_GB2312" w:cs="Courier New"/>
      <w:kern w:val="2"/>
      <w:sz w:val="21"/>
      <w:szCs w:val="32"/>
      <w:lang w:eastAsia="zh-CN"/>
    </w:rPr>
  </w:style>
  <w:style w:type="character" w:customStyle="1" w:styleId="33">
    <w:name w:val="页眉 Char"/>
    <w:basedOn w:val="17"/>
    <w:link w:val="10"/>
    <w:qFormat/>
    <w:uiPriority w:val="99"/>
    <w:rPr>
      <w:kern w:val="0"/>
      <w:sz w:val="18"/>
      <w:szCs w:val="18"/>
      <w:lang w:eastAsia="en-US"/>
    </w:rPr>
  </w:style>
  <w:style w:type="character" w:customStyle="1" w:styleId="34">
    <w:name w:val="页脚 Char"/>
    <w:basedOn w:val="17"/>
    <w:link w:val="9"/>
    <w:qFormat/>
    <w:uiPriority w:val="99"/>
    <w:rPr>
      <w:kern w:val="0"/>
      <w:sz w:val="18"/>
      <w:szCs w:val="18"/>
      <w:lang w:eastAsia="en-US"/>
    </w:rPr>
  </w:style>
  <w:style w:type="paragraph" w:customStyle="1" w:styleId="35">
    <w:name w:val="TOC Heading"/>
    <w:basedOn w:val="3"/>
    <w:next w:val="1"/>
    <w:unhideWhenUsed/>
    <w:qFormat/>
    <w:uiPriority w:val="39"/>
    <w:pPr>
      <w:widowControl/>
      <w:adjustRightInd/>
      <w:spacing w:before="240" w:line="259" w:lineRule="auto"/>
      <w:jc w:val="left"/>
      <w:textAlignment w:val="auto"/>
      <w:outlineLvl w:val="9"/>
    </w:pPr>
    <w:rPr>
      <w:rFonts w:asciiTheme="majorHAnsi" w:hAnsiTheme="majorHAnsi" w:eastAsiaTheme="majorEastAsia" w:cstheme="majorBidi"/>
      <w:b w:val="0"/>
      <w:color w:val="376092" w:themeColor="accent1" w:themeShade="BF"/>
      <w:kern w:val="0"/>
      <w:sz w:val="32"/>
      <w:szCs w:val="32"/>
    </w:rPr>
  </w:style>
  <w:style w:type="character" w:customStyle="1" w:styleId="36">
    <w:name w:val="批注框文本 Char"/>
    <w:basedOn w:val="17"/>
    <w:link w:val="8"/>
    <w:semiHidden/>
    <w:qFormat/>
    <w:uiPriority w:val="99"/>
    <w:rPr>
      <w:kern w:val="0"/>
      <w:sz w:val="18"/>
      <w:szCs w:val="18"/>
      <w:lang w:eastAsia="en-US"/>
    </w:rPr>
  </w:style>
  <w:style w:type="paragraph" w:customStyle="1" w:styleId="37">
    <w:name w:val="Default"/>
    <w:qFormat/>
    <w:uiPriority w:val="0"/>
    <w:pPr>
      <w:widowControl w:val="0"/>
      <w:autoSpaceDE w:val="0"/>
      <w:autoSpaceDN w:val="0"/>
      <w:adjustRightInd w:val="0"/>
    </w:pPr>
    <w:rPr>
      <w:rFonts w:ascii="宋体" w:hAnsi="宋体" w:cs="宋体" w:eastAsiaTheme="minorEastAsia"/>
      <w:color w:val="000000"/>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C19575-0C59-47B3-AF81-C39C75521AE8}">
  <ds:schemaRefs/>
</ds:datastoreItem>
</file>

<file path=docProps/app.xml><?xml version="1.0" encoding="utf-8"?>
<Properties xmlns="http://schemas.openxmlformats.org/officeDocument/2006/extended-properties" xmlns:vt="http://schemas.openxmlformats.org/officeDocument/2006/docPropsVTypes">
  <Template>Normal.dotm</Template>
  <Pages>58</Pages>
  <Words>15384</Words>
  <Characters>17832</Characters>
  <Lines>158</Lines>
  <Paragraphs>44</Paragraphs>
  <TotalTime>10</TotalTime>
  <ScaleCrop>false</ScaleCrop>
  <LinksUpToDate>false</LinksUpToDate>
  <CharactersWithSpaces>18050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2021-11-25T04:37:00Z</dcterms:created>
  <dc:creator>user</dc:creator>
  <cp:lastModifiedBy>WPS_1643101028</cp:lastModifiedBy>
  <dcterms:modified xsi:type="dcterms:W3CDTF">2023-08-02T10:59:53Z</dcterms:modified>
  <cp:revision>111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80504CBD1AFD4790A28E0C86603AA08F</vt:lpwstr>
  </property>
</Properties>
</file>